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113" w:rsidRDefault="009612F1" w14:paraId="40C8FAEC" w14:textId="7039E87D">
      <w:pPr>
        <w:pStyle w:val="P68B1DB1-Textkrper1"/>
        <w:tabs>
          <w:tab w:val="left" w:pos="567"/>
          <w:tab w:val="left" w:pos="10773"/>
        </w:tabs>
        <w:ind w:left="-709" w:right="-568"/>
        <w:jc w:val="center"/>
      </w:pPr>
      <w:r>
        <w:t xml:space="preserve">Ficha de </w:t>
      </w:r>
      <w:r w:rsidR="00AC668B">
        <w:t>formación</w:t>
      </w:r>
      <w:r>
        <w:t>:</w:t>
      </w:r>
    </w:p>
    <w:p w:rsidR="005C1113" w:rsidRDefault="009612F1" w14:paraId="2A60A73F" w14:textId="3042AD53">
      <w:pPr>
        <w:pStyle w:val="P68B1DB1-Standard2"/>
        <w:ind w:left="-709" w:right="-568"/>
        <w:jc w:val="center"/>
      </w:pPr>
      <w:r>
        <w:t xml:space="preserve"> Gestión de la innovación en las organizaciones intraempresariales</w:t>
      </w:r>
    </w:p>
    <w:p w:rsidR="005C1113" w:rsidRDefault="005C1113" w14:paraId="765BDD30" w14:textId="77777777">
      <w:pPr>
        <w:ind w:left="567" w:hanging="425"/>
        <w:jc w:val="center"/>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005C1113"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5C1113" w:rsidRDefault="009612F1" w14:paraId="4230DEE0" w14:textId="77777777">
            <w:pPr>
              <w:pStyle w:val="P68B1DB1-Standard3"/>
            </w:pPr>
            <w:r>
              <w:t>Palabras clave </w:t>
            </w:r>
          </w:p>
          <w:p w:rsidR="005C1113" w:rsidRDefault="009612F1" w14:paraId="727B59D1" w14:textId="15D25C70">
            <w:pPr>
              <w:pStyle w:val="P68B1DB1-Standard3"/>
            </w:pPr>
            <w:r>
              <w:t>(meta tag)</w:t>
            </w:r>
          </w:p>
        </w:tc>
        <w:tc>
          <w:tcPr>
            <w:tcW w:w="7824" w:type="dxa"/>
            <w:shd w:val="clear" w:color="auto" w:fill="FFFFFF" w:themeFill="background1"/>
          </w:tcPr>
          <w:p w:rsidR="005C1113" w:rsidRDefault="00AC668B" w14:paraId="01319779" w14:textId="7366FF0E">
            <w:pPr>
              <w:pStyle w:val="P68B1DB1-Standard4"/>
            </w:pPr>
            <w:r>
              <w:t>I</w:t>
            </w:r>
            <w:r w:rsidR="009612F1">
              <w:t xml:space="preserve">nnovación; Gestión de la innovación; </w:t>
            </w:r>
            <w:r>
              <w:t>C</w:t>
            </w:r>
            <w:r w:rsidR="009612F1">
              <w:t>reatividad; Incertidumbre</w:t>
            </w:r>
          </w:p>
        </w:tc>
      </w:tr>
      <w:tr w:rsidR="005C1113"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3D5C6F61" w14:textId="77777777">
            <w:pPr>
              <w:pStyle w:val="P68B1DB1-Standard3"/>
            </w:pPr>
            <w:r>
              <w:t>Idioma</w:t>
            </w:r>
          </w:p>
        </w:tc>
        <w:tc>
          <w:tcPr>
            <w:tcW w:w="7824" w:type="dxa"/>
            <w:shd w:val="clear" w:color="auto" w:fill="FFFFFF" w:themeFill="background1"/>
          </w:tcPr>
          <w:p w:rsidR="005C1113" w:rsidRDefault="00AC668B" w14:paraId="1E29AC1D" w14:textId="08D19729">
            <w:pPr>
              <w:pStyle w:val="P68B1DB1-Standard5"/>
            </w:pPr>
            <w:r>
              <w:t>Español</w:t>
            </w:r>
          </w:p>
        </w:tc>
      </w:tr>
      <w:tr w:rsidR="005C1113"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4258431E" w14:textId="305927AE">
            <w:pPr>
              <w:pStyle w:val="P68B1DB1-Standard3"/>
            </w:pPr>
            <w:r>
              <w:t>Objetivos/Objetivos/Resultados de aprendizaje</w:t>
            </w:r>
          </w:p>
        </w:tc>
        <w:tc>
          <w:tcPr>
            <w:tcW w:w="7824" w:type="dxa"/>
            <w:shd w:val="clear" w:color="auto" w:fill="FFFFFF" w:themeFill="background1"/>
          </w:tcPr>
          <w:p w:rsidRPr="00AC668B" w:rsidR="00AC668B" w:rsidP="00AC668B" w:rsidRDefault="00AC668B" w14:paraId="665AB684" w14:textId="77777777">
            <w:pPr>
              <w:pStyle w:val="P68B1DB1-Listenabsatz6"/>
              <w:numPr>
                <w:ilvl w:val="0"/>
                <w:numId w:val="26"/>
              </w:numPr>
              <w:jc w:val="both"/>
            </w:pPr>
            <w:r w:rsidRPr="00AC668B">
              <w:t>Explicar el significado y la naturaleza compleja de la gestión de la innovación dentro de las organizaciones</w:t>
            </w:r>
          </w:p>
          <w:p w:rsidRPr="00AC668B" w:rsidR="00AC668B" w:rsidP="00AC668B" w:rsidRDefault="00AC668B" w14:paraId="4118D1ED" w14:textId="77777777">
            <w:pPr>
              <w:pStyle w:val="P68B1DB1-Listenabsatz6"/>
              <w:numPr>
                <w:ilvl w:val="0"/>
                <w:numId w:val="26"/>
              </w:numPr>
              <w:jc w:val="both"/>
            </w:pPr>
            <w:r w:rsidRPr="00AC668B">
              <w:t>Identificar los factores que las organizaciones tienen que gestionar para lograr el éxito en la innovación</w:t>
            </w:r>
          </w:p>
          <w:p w:rsidR="005C1113" w:rsidP="00AC668B" w:rsidRDefault="00AC668B" w14:paraId="4F13BF06" w14:textId="5107F00B">
            <w:pPr>
              <w:pStyle w:val="P68B1DB1-Listenabsatz6"/>
              <w:numPr>
                <w:ilvl w:val="0"/>
                <w:numId w:val="26"/>
              </w:numPr>
              <w:jc w:val="both"/>
            </w:pPr>
            <w:r w:rsidRPr="00AC668B">
              <w:t>Identificar las actividades realizadas por personas clave en la gestión de la innovación dentro de las organizaciones</w:t>
            </w:r>
          </w:p>
        </w:tc>
      </w:tr>
      <w:tr w:rsidR="005C1113"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242772F7" w14:textId="013885FF">
            <w:pPr>
              <w:pStyle w:val="P68B1DB1-Standard3"/>
            </w:pPr>
            <w:r>
              <w:t>Nivel del MEC</w:t>
            </w:r>
          </w:p>
        </w:tc>
        <w:tc>
          <w:tcPr>
            <w:tcW w:w="7824" w:type="dxa"/>
            <w:shd w:val="clear" w:color="auto" w:fill="FFFFFF" w:themeFill="background1"/>
          </w:tcPr>
          <w:p w:rsidR="005C1113" w:rsidRDefault="009612F1" w14:paraId="18723BA9" w14:textId="1BD8D019">
            <w:pPr>
              <w:pStyle w:val="P68B1DB1-Standard5"/>
            </w:pPr>
            <w:r>
              <w:t>Nivel 4</w:t>
            </w:r>
          </w:p>
        </w:tc>
      </w:tr>
      <w:tr w:rsidR="005C1113"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2897C3E5" w14:textId="77777777">
            <w:pPr>
              <w:pStyle w:val="P68B1DB1-Standard3"/>
            </w:pPr>
            <w:r>
              <w:t>Descripción</w:t>
            </w:r>
          </w:p>
        </w:tc>
        <w:tc>
          <w:tcPr>
            <w:tcW w:w="7824" w:type="dxa"/>
            <w:shd w:val="clear" w:color="auto" w:fill="FFFFFF" w:themeFill="background1"/>
          </w:tcPr>
          <w:p w:rsidR="005C1113" w:rsidRDefault="009612F1" w14:paraId="6142E15C" w14:textId="37808015">
            <w:pPr>
              <w:pStyle w:val="P68B1DB1-Standard4"/>
              <w:jc w:val="both"/>
              <w:textAlignment w:val="baseline"/>
              <w:rPr>
                <w:b/>
              </w:rPr>
            </w:pPr>
            <w:r>
              <w:t>Este curso se ocupa de la gestión de la innovación en las organizaciones intraempresariales. A través de tres unidades toca temas de relevancia para la gestión de la innovación, factores que las organizaciones deben tener en cuenta al administrar la innovación y roles clave, herramientas y metodologías para una gestión exitosa de la innovación.</w:t>
            </w:r>
          </w:p>
        </w:tc>
      </w:tr>
      <w:tr w:rsidR="005C1113"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07FCB4D4" w14:textId="77777777">
            <w:pPr>
              <w:pStyle w:val="P68B1DB1-Standard3"/>
              <w:rPr>
                <w:rFonts w:eastAsia="Calibri"/>
              </w:rPr>
            </w:pPr>
            <w:r>
              <w:t>Contenidos dispuestos en 3 niveles</w:t>
            </w:r>
          </w:p>
        </w:tc>
        <w:tc>
          <w:tcPr>
            <w:tcW w:w="7824" w:type="dxa"/>
            <w:shd w:val="clear" w:color="auto" w:fill="FFFFFF" w:themeFill="background1"/>
          </w:tcPr>
          <w:p w:rsidRPr="001F66D0" w:rsidR="005C1113" w:rsidRDefault="009612F1" w14:paraId="760A5C1C" w14:textId="08550EFF">
            <w:pPr>
              <w:pStyle w:val="P68B1DB1-Listenabsatz7"/>
              <w:numPr>
                <w:ilvl w:val="0"/>
                <w:numId w:val="21"/>
              </w:numPr>
              <w:textAlignment w:val="baseline"/>
            </w:pPr>
            <w:r w:rsidRPr="001F66D0">
              <w:t xml:space="preserve">El concepto y la naturaleza de la gestión de la innovación </w:t>
            </w:r>
          </w:p>
          <w:p w:rsidRPr="001F66D0" w:rsidR="00C67E82" w:rsidP="00C67E82" w:rsidRDefault="00C67E82" w14:paraId="06E2CFD8" w14:textId="77777777">
            <w:pPr>
              <w:pStyle w:val="P68B1DB1-Listenabsatz6"/>
              <w:ind w:left="340"/>
              <w:textAlignment w:val="baseline"/>
            </w:pPr>
            <w:r w:rsidRPr="001F66D0">
              <w:t>1.1 El concepto de innovación</w:t>
            </w:r>
          </w:p>
          <w:p w:rsidRPr="001F66D0" w:rsidR="00C67E82" w:rsidP="00C67E82" w:rsidRDefault="00C67E82" w14:paraId="464C4399" w14:textId="77777777">
            <w:pPr>
              <w:pStyle w:val="P68B1DB1-Listenabsatz6"/>
              <w:ind w:left="340"/>
              <w:textAlignment w:val="baseline"/>
              <w:rPr>
                <w:rFonts w:cs="Helvetica"/>
              </w:rPr>
            </w:pPr>
            <w:r w:rsidRPr="001F66D0">
              <w:rPr>
                <w:rFonts w:cs="Helvetica"/>
              </w:rPr>
              <w:t>1.2 ¿Cómo se crea la innovación?</w:t>
            </w:r>
          </w:p>
          <w:p w:rsidRPr="001F66D0" w:rsidR="005C1113" w:rsidP="00C67E82" w:rsidRDefault="00C67E82" w14:paraId="264DC45F" w14:textId="2108B192">
            <w:pPr>
              <w:ind w:left="340"/>
              <w:textAlignment w:val="baseline"/>
              <w:rPr>
                <w:rFonts w:ascii="Helvetica neue" w:hAnsi="Helvetica neue" w:cs="Helvetica"/>
              </w:rPr>
            </w:pPr>
            <w:r w:rsidRPr="001F66D0">
              <w:rPr>
                <w:rFonts w:ascii="Helvetica neue" w:hAnsi="Helvetica neue" w:cs="Helvetica"/>
              </w:rPr>
              <w:t>1.3 ¿Qué es la gestión de la innovación?</w:t>
            </w:r>
          </w:p>
          <w:p w:rsidRPr="001F66D0" w:rsidR="00C67E82" w:rsidP="00C67E82" w:rsidRDefault="00C67E82" w14:paraId="659104A7" w14:textId="77777777">
            <w:pPr>
              <w:pStyle w:val="Listenabsatz"/>
              <w:ind w:left="680"/>
              <w:textAlignment w:val="baseline"/>
              <w:rPr>
                <w:rFonts w:ascii="Helvetica neue" w:hAnsi="Helvetica neue" w:cs="Helvetica"/>
              </w:rPr>
            </w:pPr>
          </w:p>
          <w:p w:rsidRPr="001F66D0" w:rsidR="005C1113" w:rsidRDefault="009612F1" w14:paraId="1073384C" w14:textId="23275F48">
            <w:pPr>
              <w:pStyle w:val="P68B1DB1-Listenabsatz7"/>
              <w:numPr>
                <w:ilvl w:val="0"/>
                <w:numId w:val="21"/>
              </w:numPr>
              <w:textAlignment w:val="baseline"/>
              <w:rPr>
                <w:rFonts w:cs="Helvetica"/>
              </w:rPr>
            </w:pPr>
            <w:r w:rsidRPr="001F66D0">
              <w:rPr>
                <w:rFonts w:cs="Helvetica"/>
              </w:rPr>
              <w:t xml:space="preserve">Factores a tener en cuenta en la gestión de la innovación </w:t>
            </w:r>
          </w:p>
          <w:p w:rsidRPr="001F66D0" w:rsidR="005C1113" w:rsidRDefault="009612F1" w14:paraId="2F436F89" w14:textId="50CB34A0">
            <w:pPr>
              <w:pStyle w:val="P68B1DB1-Listenabsatz6"/>
              <w:numPr>
                <w:ilvl w:val="1"/>
                <w:numId w:val="21"/>
              </w:numPr>
              <w:textAlignment w:val="baseline"/>
              <w:rPr>
                <w:rFonts w:cs="Helvetica"/>
              </w:rPr>
            </w:pPr>
            <w:r w:rsidRPr="001F66D0">
              <w:rPr>
                <w:rFonts w:cs="Helvetica"/>
              </w:rPr>
              <w:t>Creatividad vs. estabilidad</w:t>
            </w:r>
          </w:p>
          <w:p w:rsidRPr="001F66D0" w:rsidR="005C1113" w:rsidRDefault="009612F1" w14:paraId="491AAFE3" w14:textId="0567D6B0">
            <w:pPr>
              <w:pStyle w:val="P68B1DB1-Listenabsatz6"/>
              <w:numPr>
                <w:ilvl w:val="1"/>
                <w:numId w:val="21"/>
              </w:numPr>
              <w:textAlignment w:val="baseline"/>
              <w:rPr>
                <w:rFonts w:cs="Helvetica"/>
              </w:rPr>
            </w:pPr>
            <w:r w:rsidRPr="001F66D0">
              <w:rPr>
                <w:rFonts w:cs="Helvetica"/>
              </w:rPr>
              <w:t>Incertidumbre y búsqueda de conocimiento</w:t>
            </w:r>
          </w:p>
          <w:p w:rsidRPr="001F66D0" w:rsidR="005C1113" w:rsidRDefault="009612F1" w14:paraId="1FDA7E7E" w14:textId="40B9CAD5">
            <w:pPr>
              <w:pStyle w:val="P68B1DB1-Listenabsatz6"/>
              <w:numPr>
                <w:ilvl w:val="1"/>
                <w:numId w:val="21"/>
              </w:numPr>
              <w:textAlignment w:val="baseline"/>
              <w:rPr>
                <w:rFonts w:cs="Helvetica"/>
              </w:rPr>
            </w:pPr>
            <w:r w:rsidRPr="001F66D0">
              <w:rPr>
                <w:rFonts w:cs="Helvetica"/>
              </w:rPr>
              <w:t>Procesos internos</w:t>
            </w:r>
          </w:p>
          <w:p w:rsidRPr="001F66D0" w:rsidR="005C1113" w:rsidRDefault="005C1113" w14:paraId="1C337840" w14:textId="77777777">
            <w:pPr>
              <w:pStyle w:val="Listenabsatz"/>
              <w:ind w:left="340"/>
              <w:textAlignment w:val="baseline"/>
              <w:rPr>
                <w:rFonts w:ascii="Helvetica neue" w:hAnsi="Helvetica neue" w:cs="Helvetica"/>
              </w:rPr>
            </w:pPr>
          </w:p>
          <w:p w:rsidRPr="001F66D0" w:rsidR="005C1113" w:rsidRDefault="009612F1" w14:paraId="7D98E5DF" w14:textId="387F2426">
            <w:pPr>
              <w:pStyle w:val="P68B1DB1-Listenabsatz7"/>
              <w:numPr>
                <w:ilvl w:val="0"/>
                <w:numId w:val="21"/>
              </w:numPr>
              <w:textAlignment w:val="baseline"/>
              <w:rPr>
                <w:rFonts w:cs="Helvetica"/>
              </w:rPr>
            </w:pPr>
            <w:r w:rsidRPr="001F66D0">
              <w:rPr>
                <w:rFonts w:cs="Helvetica"/>
              </w:rPr>
              <w:t xml:space="preserve">Individuos, herramientas y metodologías clave en la gestión de la innovación </w:t>
            </w:r>
          </w:p>
          <w:p w:rsidRPr="001F66D0" w:rsidR="005C1113" w:rsidRDefault="009612F1" w14:paraId="6DB785CF" w14:textId="3E449D45">
            <w:pPr>
              <w:pStyle w:val="P68B1DB1-Listenabsatz6"/>
              <w:numPr>
                <w:ilvl w:val="1"/>
                <w:numId w:val="21"/>
              </w:numPr>
              <w:textAlignment w:val="baseline"/>
              <w:rPr>
                <w:rFonts w:cs="Helvetica"/>
              </w:rPr>
            </w:pPr>
            <w:r w:rsidRPr="001F66D0">
              <w:rPr>
                <w:rFonts w:cs="Helvetica"/>
              </w:rPr>
              <w:t xml:space="preserve">Individuos clave en la gestión de la innovación dentro de la organización </w:t>
            </w:r>
          </w:p>
          <w:p w:rsidR="005C1113" w:rsidRDefault="009612F1" w14:paraId="15746645" w14:textId="14A67262">
            <w:pPr>
              <w:pStyle w:val="P68B1DB1-Listenabsatz6"/>
              <w:numPr>
                <w:ilvl w:val="1"/>
                <w:numId w:val="21"/>
              </w:numPr>
              <w:textAlignment w:val="baseline"/>
            </w:pPr>
            <w:r w:rsidRPr="001F66D0">
              <w:rPr>
                <w:rFonts w:cs="Helvetica"/>
              </w:rPr>
              <w:t>Herramientas y metodologías clave en la gestión de la innovación dentro de la organización</w:t>
            </w:r>
          </w:p>
        </w:tc>
      </w:tr>
      <w:tr w:rsidR="005C1113"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0A95C986" w14:textId="77777777">
            <w:pPr>
              <w:pStyle w:val="P68B1DB1-Standard3"/>
            </w:pPr>
            <w:r>
              <w:t>Glosario</w:t>
            </w:r>
          </w:p>
          <w:p w:rsidR="005C1113" w:rsidRDefault="009612F1" w14:paraId="41D370F8" w14:textId="2F60C98F">
            <w:pPr>
              <w:pStyle w:val="P68B1DB1-Standard3"/>
            </w:pPr>
            <w:r>
              <w:t>(5 términos)</w:t>
            </w:r>
          </w:p>
        </w:tc>
        <w:tc>
          <w:tcPr>
            <w:tcW w:w="7824" w:type="dxa"/>
            <w:shd w:val="clear" w:color="auto" w:fill="FFFFFF" w:themeFill="background1"/>
          </w:tcPr>
          <w:p w:rsidR="005C1113" w:rsidRDefault="009612F1" w14:paraId="3EDC7D99" w14:textId="77777777">
            <w:pPr>
              <w:pStyle w:val="P68B1DB1-Standard8"/>
              <w:textAlignment w:val="baseline"/>
            </w:pPr>
            <w:r>
              <w:t>Innovación</w:t>
            </w:r>
          </w:p>
          <w:p w:rsidR="005C1113" w:rsidRDefault="009612F1" w14:paraId="4AE51135" w14:textId="3BC2E51E">
            <w:pPr>
              <w:pStyle w:val="P68B1DB1-Standard4"/>
              <w:textAlignment w:val="baseline"/>
            </w:pPr>
            <w:r>
              <w:t xml:space="preserve">creación de productos, servicios y procesos novedosos </w:t>
            </w:r>
          </w:p>
          <w:p w:rsidR="005C1113" w:rsidRDefault="005C1113" w14:paraId="50D1F59F" w14:textId="4E502300">
            <w:pPr>
              <w:textAlignment w:val="baseline"/>
              <w:rPr>
                <w:rFonts w:ascii="Helvetica neue" w:hAnsi="Helvetica neue" w:cstheme="minorHAnsi"/>
                <w:b/>
              </w:rPr>
            </w:pPr>
          </w:p>
          <w:p w:rsidR="001F66D0" w:rsidRDefault="001F66D0" w14:paraId="735B9196" w14:textId="1AED187D">
            <w:pPr>
              <w:textAlignment w:val="baseline"/>
              <w:rPr>
                <w:rFonts w:ascii="Helvetica neue" w:hAnsi="Helvetica neue" w:cstheme="minorHAnsi"/>
                <w:b/>
              </w:rPr>
            </w:pPr>
          </w:p>
          <w:p w:rsidR="001F66D0" w:rsidRDefault="001F66D0" w14:paraId="14D12398" w14:textId="77777777">
            <w:pPr>
              <w:textAlignment w:val="baseline"/>
              <w:rPr>
                <w:rFonts w:ascii="Helvetica neue" w:hAnsi="Helvetica neue" w:cstheme="minorHAnsi"/>
                <w:b/>
              </w:rPr>
            </w:pPr>
          </w:p>
          <w:p w:rsidR="005C1113" w:rsidRDefault="009612F1" w14:paraId="2F2138FB" w14:textId="77777777">
            <w:pPr>
              <w:pStyle w:val="P68B1DB1-Standard8"/>
              <w:textAlignment w:val="baseline"/>
            </w:pPr>
            <w:r>
              <w:lastRenderedPageBreak/>
              <w:t>Gestión de la innovación</w:t>
            </w:r>
          </w:p>
          <w:p w:rsidR="005C1113" w:rsidRDefault="009612F1" w14:paraId="21C8A6A9" w14:textId="2EE123A9">
            <w:pPr>
              <w:pStyle w:val="P68B1DB1-Standard4"/>
              <w:textAlignment w:val="baseline"/>
            </w:pPr>
            <w:r>
              <w:t>identificación, reconfiguración e implementación de todos los recursos relevantes para la creación y comercialización de innovaciones</w:t>
            </w:r>
          </w:p>
          <w:p w:rsidR="005C1113" w:rsidRDefault="005C1113" w14:paraId="29AE6954" w14:textId="72193A62">
            <w:pPr>
              <w:textAlignment w:val="baseline"/>
              <w:rPr>
                <w:rFonts w:ascii="Helvetica neue" w:hAnsi="Helvetica neue" w:cstheme="minorHAnsi"/>
                <w:b/>
              </w:rPr>
            </w:pPr>
          </w:p>
          <w:p w:rsidR="005C1113" w:rsidRDefault="005C1113" w14:paraId="4CE1AE8C" w14:textId="77777777">
            <w:pPr>
              <w:textAlignment w:val="baseline"/>
              <w:rPr>
                <w:rFonts w:ascii="Helvetica neue" w:hAnsi="Helvetica neue" w:cstheme="minorHAnsi"/>
                <w:b/>
              </w:rPr>
            </w:pPr>
          </w:p>
          <w:p w:rsidR="005C1113" w:rsidRDefault="009612F1" w14:paraId="341D5F5E" w14:textId="77777777">
            <w:pPr>
              <w:pStyle w:val="P68B1DB1-Standard8"/>
              <w:textAlignment w:val="baseline"/>
            </w:pPr>
            <w:r>
              <w:t xml:space="preserve">Dilema de la innovación </w:t>
            </w:r>
          </w:p>
          <w:p w:rsidR="005C1113" w:rsidRDefault="009612F1" w14:paraId="230B7D61" w14:textId="40979903">
            <w:pPr>
              <w:pStyle w:val="P68B1DB1-Standard4"/>
              <w:textAlignment w:val="baseline"/>
              <w:rPr>
                <w:b/>
              </w:rPr>
            </w:pPr>
            <w:r>
              <w:t>elección organizacional entre estabilidad y creatividad</w:t>
            </w:r>
          </w:p>
          <w:p w:rsidR="005C1113" w:rsidRDefault="005C1113" w14:paraId="0AD5BF1E" w14:textId="77777777">
            <w:pPr>
              <w:textAlignment w:val="baseline"/>
              <w:rPr>
                <w:rFonts w:ascii="Helvetica neue" w:hAnsi="Helvetica neue" w:cstheme="minorHAnsi"/>
                <w:b/>
              </w:rPr>
            </w:pPr>
          </w:p>
          <w:p w:rsidR="005C1113" w:rsidRDefault="009612F1" w14:paraId="7A2BFD57" w14:textId="77777777">
            <w:pPr>
              <w:pStyle w:val="P68B1DB1-Standard8"/>
              <w:textAlignment w:val="baseline"/>
            </w:pPr>
            <w:r>
              <w:t>Incertidumbre del producto y del proceso</w:t>
            </w:r>
          </w:p>
          <w:p w:rsidR="005C1113" w:rsidRDefault="009612F1" w14:paraId="4511A350" w14:textId="58D35EE1">
            <w:pPr>
              <w:pStyle w:val="P68B1DB1-Standard4"/>
              <w:textAlignment w:val="baseline"/>
              <w:rPr>
                <w:b/>
              </w:rPr>
            </w:pPr>
            <w:r>
              <w:t>incertidumbre sobre las preguntas que los clientes quieren y cómo entregar a ellos</w:t>
            </w:r>
          </w:p>
          <w:p w:rsidR="005C1113" w:rsidRDefault="005C1113" w14:paraId="50B2FD7E" w14:textId="77777777">
            <w:pPr>
              <w:textAlignment w:val="baseline"/>
              <w:rPr>
                <w:rFonts w:ascii="Helvetica neue" w:hAnsi="Helvetica neue" w:cstheme="minorHAnsi"/>
                <w:b/>
              </w:rPr>
            </w:pPr>
          </w:p>
          <w:p w:rsidR="005C1113" w:rsidRDefault="009612F1" w14:paraId="4975BB83" w14:textId="77777777">
            <w:pPr>
              <w:pStyle w:val="P68B1DB1-Standard8"/>
              <w:jc w:val="both"/>
              <w:textAlignment w:val="baseline"/>
            </w:pPr>
            <w:r>
              <w:t>Personas clave</w:t>
            </w:r>
          </w:p>
          <w:p w:rsidR="005C1113" w:rsidRDefault="009612F1" w14:paraId="67A1AE46" w14:textId="2F2FDCD4">
            <w:pPr>
              <w:pStyle w:val="P68B1DB1-Standard4"/>
              <w:jc w:val="both"/>
              <w:textAlignment w:val="baseline"/>
            </w:pPr>
            <w:r>
              <w:t>miembros de la organización responsables de ciertas actividades dentro de la cadena de innovación</w:t>
            </w:r>
          </w:p>
        </w:tc>
      </w:tr>
      <w:tr w:rsidR="005C1113"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7A2D9BD8" w14:textId="621B2AB5">
            <w:pPr>
              <w:pStyle w:val="P68B1DB1-Standard3"/>
            </w:pPr>
            <w:r>
              <w:lastRenderedPageBreak/>
              <w:t>Prueba de autoevaluación (5 preguntas de opción múltiple)</w:t>
            </w:r>
          </w:p>
        </w:tc>
        <w:tc>
          <w:tcPr>
            <w:tcW w:w="7824" w:type="dxa"/>
            <w:shd w:val="clear" w:color="auto" w:fill="FFFFFF" w:themeFill="background1"/>
          </w:tcPr>
          <w:p w:rsidR="005C1113" w:rsidRDefault="009612F1" w14:paraId="2750E781" w14:textId="1DC01D4A">
            <w:pPr>
              <w:pStyle w:val="P68B1DB1-Listenabsatz9"/>
              <w:numPr>
                <w:ilvl w:val="0"/>
                <w:numId w:val="23"/>
              </w:numPr>
              <w:textAlignment w:val="baseline"/>
            </w:pPr>
            <w:r>
              <w:t>El principal dilema para las organizaciones innovadoras es</w:t>
            </w:r>
          </w:p>
          <w:p w:rsidR="005C1113" w:rsidRDefault="009612F1" w14:paraId="65CDFA15" w14:textId="77777777">
            <w:pPr>
              <w:pStyle w:val="P68B1DB1-Listenabsatz10"/>
              <w:numPr>
                <w:ilvl w:val="1"/>
                <w:numId w:val="23"/>
              </w:numPr>
              <w:textAlignment w:val="baseline"/>
            </w:pPr>
            <w:r>
              <w:t>Creatividad vs. estabilidad</w:t>
            </w:r>
          </w:p>
          <w:p w:rsidR="005C1113" w:rsidRDefault="009612F1" w14:paraId="29FFD6A4" w14:textId="77777777">
            <w:pPr>
              <w:pStyle w:val="P68B1DB1-Listenabsatz11"/>
              <w:numPr>
                <w:ilvl w:val="1"/>
                <w:numId w:val="23"/>
              </w:numPr>
              <w:textAlignment w:val="baseline"/>
            </w:pPr>
            <w:r>
              <w:t>Innovación incremental o radical</w:t>
            </w:r>
          </w:p>
          <w:p w:rsidR="005C1113" w:rsidRDefault="009612F1" w14:paraId="56DA1157" w14:textId="77777777">
            <w:pPr>
              <w:pStyle w:val="P68B1DB1-Listenabsatz11"/>
              <w:numPr>
                <w:ilvl w:val="1"/>
                <w:numId w:val="23"/>
              </w:numPr>
              <w:textAlignment w:val="baseline"/>
            </w:pPr>
            <w:r>
              <w:t>Innovación de productos o procesos</w:t>
            </w:r>
          </w:p>
          <w:p w:rsidR="005C1113" w:rsidRDefault="005C1113" w14:paraId="06D8268D" w14:textId="77777777">
            <w:pPr>
              <w:pStyle w:val="Listenabsatz"/>
              <w:ind w:left="340"/>
              <w:textAlignment w:val="baseline"/>
              <w:rPr>
                <w:rFonts w:ascii="Helvetica neue" w:hAnsi="Helvetica neue" w:cs="Calibri"/>
                <w:b/>
              </w:rPr>
            </w:pPr>
          </w:p>
          <w:p w:rsidR="005C1113" w:rsidRDefault="009612F1" w14:paraId="2D4BB0F0" w14:textId="388F3141">
            <w:pPr>
              <w:pStyle w:val="P68B1DB1-Listenabsatz9"/>
              <w:numPr>
                <w:ilvl w:val="0"/>
                <w:numId w:val="23"/>
              </w:numPr>
              <w:textAlignment w:val="baseline"/>
            </w:pPr>
            <w:r>
              <w:t xml:space="preserve">El proceso de innovación </w:t>
            </w:r>
            <w:r w:rsidR="00C67E82">
              <w:t xml:space="preserve">Blue Sky </w:t>
            </w:r>
            <w:r>
              <w:t>se caracteriza por</w:t>
            </w:r>
          </w:p>
          <w:p w:rsidR="005C1113" w:rsidRDefault="009612F1" w14:paraId="4BCFA620" w14:textId="77777777">
            <w:pPr>
              <w:pStyle w:val="P68B1DB1-Listenabsatz10"/>
              <w:numPr>
                <w:ilvl w:val="1"/>
                <w:numId w:val="23"/>
              </w:numPr>
              <w:textAlignment w:val="baseline"/>
            </w:pPr>
            <w:r>
              <w:t>Incertidumbre del producto y del proceso</w:t>
            </w:r>
          </w:p>
          <w:p w:rsidR="005C1113" w:rsidRDefault="009612F1" w14:paraId="782509A4" w14:textId="77777777">
            <w:pPr>
              <w:pStyle w:val="P68B1DB1-Listenabsatz11"/>
              <w:numPr>
                <w:ilvl w:val="1"/>
                <w:numId w:val="23"/>
              </w:numPr>
              <w:textAlignment w:val="baseline"/>
            </w:pPr>
            <w:r>
              <w:t>Incertidumbre del producto</w:t>
            </w:r>
          </w:p>
          <w:p w:rsidR="005C1113" w:rsidRDefault="009612F1" w14:paraId="3FEFC79F" w14:textId="77777777">
            <w:pPr>
              <w:pStyle w:val="P68B1DB1-Listenabsatz11"/>
              <w:numPr>
                <w:ilvl w:val="1"/>
                <w:numId w:val="23"/>
              </w:numPr>
              <w:textAlignment w:val="baseline"/>
            </w:pPr>
            <w:r>
              <w:t>Incertidumbre del proceso</w:t>
            </w:r>
          </w:p>
          <w:p w:rsidR="005C1113" w:rsidRDefault="005C1113" w14:paraId="6CCA0017" w14:textId="77777777">
            <w:pPr>
              <w:pStyle w:val="Listenabsatz"/>
              <w:ind w:left="340"/>
              <w:textAlignment w:val="baseline"/>
              <w:rPr>
                <w:rFonts w:ascii="Helvetica neue" w:hAnsi="Helvetica neue" w:cs="Calibri"/>
                <w:b/>
              </w:rPr>
            </w:pPr>
          </w:p>
          <w:p w:rsidR="005C1113" w:rsidRDefault="009612F1" w14:paraId="1C7270B0" w14:textId="77777777">
            <w:pPr>
              <w:pStyle w:val="P68B1DB1-Listenabsatz9"/>
              <w:numPr>
                <w:ilvl w:val="0"/>
                <w:numId w:val="23"/>
              </w:numPr>
              <w:textAlignment w:val="baseline"/>
            </w:pPr>
            <w:r>
              <w:t>Guardianes de la puerta</w:t>
            </w:r>
          </w:p>
          <w:p w:rsidR="005C1113" w:rsidRDefault="009612F1" w14:paraId="6D59CD00" w14:textId="77777777">
            <w:pPr>
              <w:pStyle w:val="P68B1DB1-Listenabsatz10"/>
              <w:numPr>
                <w:ilvl w:val="1"/>
                <w:numId w:val="23"/>
              </w:numPr>
              <w:textAlignment w:val="baseline"/>
            </w:pPr>
            <w:r>
              <w:t>Distribuir información internamente</w:t>
            </w:r>
          </w:p>
          <w:p w:rsidR="005C1113" w:rsidRDefault="009612F1" w14:paraId="291A7AA1" w14:textId="0E5378E6">
            <w:pPr>
              <w:pStyle w:val="P68B1DB1-Listenabsatz11"/>
              <w:numPr>
                <w:ilvl w:val="1"/>
                <w:numId w:val="23"/>
              </w:numPr>
              <w:textAlignment w:val="baseline"/>
            </w:pPr>
            <w:r>
              <w:t>Planificar y organizar proyectos</w:t>
            </w:r>
          </w:p>
          <w:p w:rsidR="005C1113" w:rsidRDefault="009612F1" w14:paraId="77DF2F41" w14:textId="620D2314">
            <w:pPr>
              <w:pStyle w:val="P68B1DB1-Listenabsatz11"/>
              <w:numPr>
                <w:ilvl w:val="1"/>
                <w:numId w:val="23"/>
              </w:numPr>
              <w:textAlignment w:val="baseline"/>
            </w:pPr>
            <w:r>
              <w:t>Proporcionar acceso a la base de poder organizacional</w:t>
            </w:r>
          </w:p>
          <w:p w:rsidR="005C1113" w:rsidRDefault="005C1113" w14:paraId="4824B65E" w14:textId="77777777">
            <w:pPr>
              <w:pStyle w:val="Listenabsatz"/>
              <w:ind w:left="340"/>
              <w:textAlignment w:val="baseline"/>
              <w:rPr>
                <w:rFonts w:ascii="Helvetica neue" w:hAnsi="Helvetica neue" w:cs="Calibri"/>
                <w:b/>
              </w:rPr>
            </w:pPr>
          </w:p>
          <w:p w:rsidR="005C1113" w:rsidRDefault="009612F1" w14:paraId="43750166" w14:textId="77777777">
            <w:pPr>
              <w:pStyle w:val="P68B1DB1-Listenabsatz9"/>
              <w:numPr>
                <w:ilvl w:val="0"/>
                <w:numId w:val="23"/>
              </w:numPr>
              <w:textAlignment w:val="baseline"/>
            </w:pPr>
            <w:r>
              <w:t>Cuáles de las siguientes no son características de la estructura orgánica</w:t>
            </w:r>
          </w:p>
          <w:p w:rsidR="005C1113" w:rsidRDefault="009612F1" w14:paraId="7AC38A4E" w14:textId="77777777">
            <w:pPr>
              <w:pStyle w:val="P68B1DB1-Listenabsatz11"/>
              <w:numPr>
                <w:ilvl w:val="1"/>
                <w:numId w:val="23"/>
              </w:numPr>
              <w:textAlignment w:val="baseline"/>
            </w:pPr>
            <w:r>
              <w:t>Control relajado e informal</w:t>
            </w:r>
          </w:p>
          <w:p w:rsidR="005C1113" w:rsidRDefault="009612F1" w14:paraId="3A9DD3E3" w14:textId="17721F00">
            <w:pPr>
              <w:pStyle w:val="P68B1DB1-Listenabsatz11"/>
              <w:numPr>
                <w:ilvl w:val="1"/>
                <w:numId w:val="23"/>
              </w:numPr>
              <w:textAlignment w:val="baseline"/>
            </w:pPr>
            <w:r>
              <w:t>Comportamiento flexible en el lugar de trabajo</w:t>
            </w:r>
          </w:p>
          <w:p w:rsidR="005C1113" w:rsidRDefault="009612F1" w14:paraId="53D6878D" w14:textId="77777777">
            <w:pPr>
              <w:pStyle w:val="P68B1DB1-Listenabsatz10"/>
              <w:numPr>
                <w:ilvl w:val="1"/>
                <w:numId w:val="23"/>
              </w:numPr>
              <w:textAlignment w:val="baseline"/>
            </w:pPr>
            <w:r>
              <w:t>Control firme</w:t>
            </w:r>
          </w:p>
          <w:p w:rsidR="005C1113" w:rsidRDefault="005C1113" w14:paraId="681B0F20" w14:textId="77777777">
            <w:pPr>
              <w:pStyle w:val="Listenabsatz"/>
              <w:ind w:left="340"/>
              <w:textAlignment w:val="baseline"/>
              <w:rPr>
                <w:rFonts w:ascii="Helvetica neue" w:hAnsi="Helvetica neue" w:cs="Calibri"/>
                <w:b/>
              </w:rPr>
            </w:pPr>
          </w:p>
          <w:p w:rsidR="005C1113" w:rsidRDefault="009612F1" w14:paraId="712035D5" w14:textId="49040A1A">
            <w:pPr>
              <w:pStyle w:val="P68B1DB1-Listenabsatz9"/>
              <w:numPr>
                <w:ilvl w:val="0"/>
                <w:numId w:val="23"/>
              </w:numPr>
              <w:textAlignment w:val="baseline"/>
            </w:pPr>
            <w:r>
              <w:t xml:space="preserve">En </w:t>
            </w:r>
            <w:r w:rsidR="00C67E82">
              <w:t>t</w:t>
            </w:r>
            <w:r>
              <w:t>u búsqueda de organizaciones de conocimiento dedicadas a la explotación</w:t>
            </w:r>
            <w:r w:rsidR="00C67E82">
              <w:t xml:space="preserve"> debes</w:t>
            </w:r>
          </w:p>
          <w:p w:rsidR="005C1113" w:rsidRDefault="009612F1" w14:paraId="7BBE2C34" w14:textId="2F911C29">
            <w:pPr>
              <w:pStyle w:val="P68B1DB1-Listenabsatz11"/>
              <w:numPr>
                <w:ilvl w:val="1"/>
                <w:numId w:val="23"/>
              </w:numPr>
              <w:textAlignment w:val="baseline"/>
            </w:pPr>
            <w:r>
              <w:t>Afina</w:t>
            </w:r>
            <w:r w:rsidR="00C67E82">
              <w:t>r</w:t>
            </w:r>
            <w:r>
              <w:t xml:space="preserve"> los productos existentes</w:t>
            </w:r>
          </w:p>
          <w:p w:rsidR="005C1113" w:rsidRDefault="009612F1" w14:paraId="49B2C299" w14:textId="3B045080">
            <w:pPr>
              <w:pStyle w:val="P68B1DB1-Listenabsatz11"/>
              <w:numPr>
                <w:ilvl w:val="1"/>
                <w:numId w:val="23"/>
              </w:numPr>
              <w:textAlignment w:val="baseline"/>
            </w:pPr>
            <w:r>
              <w:t>Opera</w:t>
            </w:r>
            <w:r w:rsidR="00C67E82">
              <w:t>r</w:t>
            </w:r>
            <w:r>
              <w:t xml:space="preserve"> en el marco tecnológico existente</w:t>
            </w:r>
          </w:p>
          <w:p w:rsidR="005C1113" w:rsidRDefault="009612F1" w14:paraId="42C09B04" w14:textId="3E7ED28F">
            <w:pPr>
              <w:pStyle w:val="P68B1DB1-Listenabsatz10"/>
              <w:numPr>
                <w:ilvl w:val="1"/>
                <w:numId w:val="23"/>
              </w:numPr>
              <w:textAlignment w:val="baseline"/>
            </w:pPr>
            <w:r>
              <w:t>Todo lo anterior</w:t>
            </w:r>
          </w:p>
        </w:tc>
      </w:tr>
      <w:tr w:rsidR="005C1113"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251D7999" w14:textId="77777777">
            <w:pPr>
              <w:pStyle w:val="P68B1DB1-Standard3"/>
            </w:pPr>
            <w:r>
              <w:t>PPT relacionado</w:t>
            </w:r>
          </w:p>
        </w:tc>
        <w:tc>
          <w:tcPr>
            <w:tcW w:w="7824" w:type="dxa"/>
            <w:shd w:val="clear" w:color="auto" w:fill="FFFFFF" w:themeFill="background1"/>
          </w:tcPr>
          <w:p w:rsidR="005C1113" w:rsidRDefault="009612F1" w14:paraId="76CEAB2F" w14:textId="2BCE0D08">
            <w:pPr>
              <w:pStyle w:val="P68B1DB1-Standard5"/>
              <w:rPr>
                <w:color w:val="244061" w:themeColor="accent1" w:themeShade="80"/>
              </w:rPr>
            </w:pPr>
            <w:r>
              <w:t>GENIE_PPT_</w:t>
            </w:r>
            <w:r w:rsidR="001F66D0">
              <w:t>Innovation management_ES</w:t>
            </w:r>
            <w:r>
              <w:t>.pptx</w:t>
            </w:r>
          </w:p>
        </w:tc>
      </w:tr>
      <w:tr w:rsidR="005C1113"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5C1113" w:rsidRDefault="009612F1" w14:paraId="5C9316D1" w14:textId="77777777">
            <w:pPr>
              <w:pStyle w:val="P68B1DB1-Standard3"/>
            </w:pPr>
            <w:r>
              <w:lastRenderedPageBreak/>
              <w:t>Bibliografía </w:t>
            </w:r>
          </w:p>
        </w:tc>
        <w:tc>
          <w:tcPr>
            <w:tcW w:w="7824" w:type="dxa"/>
            <w:shd w:val="clear" w:color="auto" w:fill="FFFFFF" w:themeFill="background1"/>
          </w:tcPr>
          <w:p w:rsidRPr="001F66D0" w:rsidR="001F66D0" w:rsidP="001F66D0" w:rsidRDefault="001F66D0" w14:paraId="22E175E2" w14:textId="77777777">
            <w:pPr>
              <w:pStyle w:val="P68B1DB1-Listenabsatz6"/>
              <w:numPr>
                <w:ilvl w:val="0"/>
                <w:numId w:val="25"/>
              </w:numPr>
              <w:spacing w:after="120"/>
              <w:ind w:left="357"/>
            </w:pPr>
            <w:r w:rsidRPr="001F66D0">
              <w:rPr>
                <w:lang w:val="en-US"/>
              </w:rPr>
              <w:t>Tidd, J., Bessant, J. 2013. Managing Innovation: Integrating Technological, Market and Organizational Change, 5th edition. Chichester: John Wiley &amp; Sons Ltd.</w:t>
            </w:r>
          </w:p>
          <w:p w:rsidRPr="001F66D0" w:rsidR="001F66D0" w:rsidP="001F66D0" w:rsidRDefault="001F66D0" w14:paraId="0CED97CA" w14:textId="77777777">
            <w:pPr>
              <w:pStyle w:val="P68B1DB1-Listenabsatz6"/>
              <w:numPr>
                <w:ilvl w:val="0"/>
                <w:numId w:val="25"/>
              </w:numPr>
              <w:spacing w:after="120"/>
              <w:ind w:left="357"/>
            </w:pPr>
            <w:r w:rsidRPr="001F66D0">
              <w:rPr>
                <w:lang w:val="en-US"/>
              </w:rPr>
              <w:t>Trott, P. (2018). Innovation Management and New Product Development. 6th edition. Pearson</w:t>
            </w:r>
          </w:p>
          <w:p w:rsidRPr="001F66D0" w:rsidR="001F66D0" w:rsidP="001F66D0" w:rsidRDefault="001F66D0" w14:paraId="49A56EB2" w14:textId="77777777">
            <w:pPr>
              <w:pStyle w:val="P68B1DB1-Listenabsatz6"/>
              <w:numPr>
                <w:ilvl w:val="0"/>
                <w:numId w:val="25"/>
              </w:numPr>
              <w:spacing w:after="120"/>
              <w:ind w:left="357"/>
            </w:pPr>
            <w:proofErr w:type="spellStart"/>
            <w:r w:rsidRPr="001F66D0">
              <w:rPr>
                <w:lang w:val="en-US"/>
              </w:rPr>
              <w:t>Stojcic</w:t>
            </w:r>
            <w:proofErr w:type="spellEnd"/>
            <w:r w:rsidRPr="001F66D0">
              <w:rPr>
                <w:lang w:val="en-US"/>
              </w:rPr>
              <w:t xml:space="preserve">, N., </w:t>
            </w:r>
            <w:proofErr w:type="spellStart"/>
            <w:r w:rsidRPr="001F66D0">
              <w:rPr>
                <w:lang w:val="en-US"/>
              </w:rPr>
              <w:t>Hashi</w:t>
            </w:r>
            <w:proofErr w:type="spellEnd"/>
            <w:r w:rsidRPr="001F66D0">
              <w:rPr>
                <w:lang w:val="en-US"/>
              </w:rPr>
              <w:t xml:space="preserve">, I. and </w:t>
            </w:r>
            <w:proofErr w:type="spellStart"/>
            <w:r w:rsidRPr="001F66D0">
              <w:rPr>
                <w:lang w:val="en-US"/>
              </w:rPr>
              <w:t>Orlic</w:t>
            </w:r>
            <w:proofErr w:type="spellEnd"/>
            <w:r w:rsidRPr="001F66D0">
              <w:rPr>
                <w:lang w:val="en-US"/>
              </w:rPr>
              <w:t>, E. (2018). Creativity, innovation effectiveness and productive efficiency in the United Kingdom. European Journal of Innovation Management, 21(4)</w:t>
            </w:r>
          </w:p>
          <w:p w:rsidRPr="001F66D0" w:rsidR="001F66D0" w:rsidP="001F66D0" w:rsidRDefault="001F66D0" w14:paraId="0CEE0267" w14:textId="43A91C09">
            <w:pPr>
              <w:pStyle w:val="P68B1DB1-Listenabsatz6"/>
              <w:numPr>
                <w:ilvl w:val="0"/>
                <w:numId w:val="25"/>
              </w:numPr>
              <w:spacing w:after="120"/>
              <w:ind w:left="357"/>
            </w:pPr>
            <w:proofErr w:type="spellStart"/>
            <w:r w:rsidRPr="001F66D0">
              <w:rPr>
                <w:lang w:val="en-US"/>
              </w:rPr>
              <w:t>Dabic</w:t>
            </w:r>
            <w:proofErr w:type="spellEnd"/>
            <w:r w:rsidRPr="001F66D0">
              <w:rPr>
                <w:lang w:val="en-US"/>
              </w:rPr>
              <w:t xml:space="preserve">, M., </w:t>
            </w:r>
            <w:proofErr w:type="spellStart"/>
            <w:r w:rsidRPr="001F66D0">
              <w:rPr>
                <w:lang w:val="en-US"/>
              </w:rPr>
              <w:t>Stojcic</w:t>
            </w:r>
            <w:proofErr w:type="spellEnd"/>
            <w:r w:rsidRPr="001F66D0">
              <w:rPr>
                <w:lang w:val="en-US"/>
              </w:rPr>
              <w:t xml:space="preserve">, N., </w:t>
            </w:r>
            <w:proofErr w:type="spellStart"/>
            <w:r w:rsidRPr="001F66D0">
              <w:rPr>
                <w:lang w:val="en-US"/>
              </w:rPr>
              <w:t>Simic</w:t>
            </w:r>
            <w:proofErr w:type="spellEnd"/>
            <w:r w:rsidRPr="001F66D0">
              <w:rPr>
                <w:lang w:val="en-US"/>
              </w:rPr>
              <w:t xml:space="preserve">, M., </w:t>
            </w:r>
            <w:proofErr w:type="spellStart"/>
            <w:r w:rsidRPr="001F66D0">
              <w:rPr>
                <w:lang w:val="en-US"/>
              </w:rPr>
              <w:t>Potocan</w:t>
            </w:r>
            <w:proofErr w:type="spellEnd"/>
            <w:r w:rsidRPr="001F66D0">
              <w:rPr>
                <w:lang w:val="en-US"/>
              </w:rPr>
              <w:t xml:space="preserve">, V., </w:t>
            </w:r>
            <w:proofErr w:type="spellStart"/>
            <w:r w:rsidRPr="001F66D0">
              <w:rPr>
                <w:lang w:val="en-US"/>
              </w:rPr>
              <w:t>Slavkovic</w:t>
            </w:r>
            <w:proofErr w:type="spellEnd"/>
            <w:r w:rsidRPr="001F66D0">
              <w:rPr>
                <w:lang w:val="en-US"/>
              </w:rPr>
              <w:t xml:space="preserve">, M. and </w:t>
            </w:r>
            <w:proofErr w:type="spellStart"/>
            <w:r w:rsidRPr="001F66D0">
              <w:rPr>
                <w:lang w:val="en-US"/>
              </w:rPr>
              <w:t>Nedelko</w:t>
            </w:r>
            <w:proofErr w:type="spellEnd"/>
            <w:r w:rsidRPr="001F66D0">
              <w:rPr>
                <w:lang w:val="en-US"/>
              </w:rPr>
              <w:t>, Z. (2021). Intellectual agility and innovation in micro and small businesses: The mediating role of entrepreneurial leadership. Journal of Business Research, 123</w:t>
            </w:r>
          </w:p>
        </w:tc>
      </w:tr>
      <w:tr w:rsidR="005C1113"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5C1113" w:rsidRDefault="009612F1" w14:paraId="7D967151" w14:textId="77777777">
            <w:pPr>
              <w:pStyle w:val="P68B1DB1-Standard3"/>
            </w:pPr>
            <w:r>
              <w:t>Proporcionado por </w:t>
            </w:r>
          </w:p>
        </w:tc>
        <w:tc>
          <w:tcPr>
            <w:tcW w:w="7824" w:type="dxa"/>
            <w:shd w:val="clear" w:color="auto" w:fill="FFFFFF" w:themeFill="background1"/>
          </w:tcPr>
          <w:p w:rsidR="005C1113" w:rsidRDefault="009612F1" w14:paraId="0F8631C1" w14:textId="25639698">
            <w:pPr>
              <w:pStyle w:val="P68B1DB1-Standard4"/>
              <w:rPr>
                <w:color w:val="244061" w:themeColor="accent1" w:themeShade="80"/>
              </w:rPr>
            </w:pPr>
            <w:r>
              <w:t xml:space="preserve">Universidad de Dubrovnik </w:t>
            </w:r>
          </w:p>
        </w:tc>
      </w:tr>
    </w:tbl>
    <w:p w:rsidR="005C1113" w:rsidRDefault="005C1113" w14:paraId="7B5C8C62" w14:textId="77777777">
      <w:pPr>
        <w:rPr>
          <w:rFonts w:ascii="Helvetica neue" w:hAnsi="Helvetica neue" w:eastAsia="Calibri"/>
        </w:rPr>
      </w:pPr>
    </w:p>
    <w:p w:rsidR="005C1113" w:rsidRDefault="005C1113" w14:paraId="147C05D8" w14:textId="77777777">
      <w:pPr>
        <w:pStyle w:val="Textkrper"/>
        <w:rPr>
          <w:rFonts w:ascii="Helvetica neue" w:hAnsi="Helvetica neue"/>
        </w:rPr>
      </w:pPr>
    </w:p>
    <w:p w:rsidR="005C1113" w:rsidRDefault="005C1113" w14:paraId="74F8FDB1" w14:textId="77777777">
      <w:pPr>
        <w:pStyle w:val="Textkrper"/>
        <w:rPr>
          <w:rFonts w:ascii="Helvetica neue" w:hAnsi="Helvetica neue"/>
        </w:rPr>
      </w:pPr>
    </w:p>
    <w:p w:rsidR="005C1113" w:rsidRDefault="005C1113" w14:paraId="0F29616B" w14:textId="77777777">
      <w:pPr>
        <w:pStyle w:val="Textkrper"/>
        <w:rPr>
          <w:rFonts w:ascii="Helvetica neue" w:hAnsi="Helvetica neue"/>
        </w:rPr>
      </w:pPr>
    </w:p>
    <w:p w:rsidR="005C1113" w:rsidRDefault="005C1113" w14:paraId="418B11EC" w14:textId="77777777">
      <w:pPr>
        <w:pStyle w:val="Textkrper"/>
        <w:rPr>
          <w:rFonts w:ascii="Helvetica neue" w:hAnsi="Helvetica neue"/>
        </w:rPr>
      </w:pPr>
    </w:p>
    <w:p w:rsidR="005C1113" w:rsidRDefault="005C1113" w14:paraId="0F3B7297" w14:textId="77777777">
      <w:pPr>
        <w:pStyle w:val="Textkrper"/>
        <w:rPr>
          <w:rFonts w:ascii="Helvetica neue" w:hAnsi="Helvetica neue"/>
        </w:rPr>
      </w:pPr>
    </w:p>
    <w:p w:rsidR="005C1113" w:rsidRDefault="005C1113" w14:paraId="76A7B4E3" w14:textId="77777777">
      <w:pPr>
        <w:pStyle w:val="Textkrper"/>
        <w:rPr>
          <w:rFonts w:ascii="Helvetica neue" w:hAnsi="Helvetica neue"/>
        </w:rPr>
      </w:pPr>
    </w:p>
    <w:p w:rsidR="005C1113" w:rsidRDefault="005C1113" w14:paraId="1AD364D9" w14:textId="77777777">
      <w:pPr>
        <w:pStyle w:val="Textkrper"/>
        <w:rPr>
          <w:rFonts w:ascii="Helvetica neue" w:hAnsi="Helvetica neue"/>
        </w:rPr>
      </w:pPr>
    </w:p>
    <w:p w:rsidR="005C1113" w:rsidRDefault="005C1113" w14:paraId="3AD0A064" w14:textId="77777777">
      <w:pPr>
        <w:pStyle w:val="Textkrper"/>
        <w:rPr>
          <w:rFonts w:ascii="Helvetica neue" w:hAnsi="Helvetica neue"/>
        </w:rPr>
      </w:pPr>
    </w:p>
    <w:p w:rsidR="005C1113" w:rsidRDefault="005C1113" w14:paraId="70A5E1B6" w14:textId="77777777">
      <w:pPr>
        <w:pStyle w:val="Textkrper"/>
        <w:rPr>
          <w:rFonts w:ascii="Helvetica neue" w:hAnsi="Helvetica neue"/>
        </w:rPr>
      </w:pPr>
    </w:p>
    <w:p w:rsidR="005C1113" w:rsidRDefault="005C1113" w14:paraId="1D7A6CEB" w14:textId="77777777">
      <w:pPr>
        <w:pStyle w:val="Textkrper"/>
        <w:rPr>
          <w:rFonts w:ascii="Helvetica neue" w:hAnsi="Helvetica neue"/>
        </w:rPr>
      </w:pPr>
    </w:p>
    <w:sectPr w:rsidR="005C111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908" w:rsidRDefault="00EC3908" w14:paraId="7E9F16A7" w14:textId="77777777">
      <w:r>
        <w:separator/>
      </w:r>
    </w:p>
  </w:endnote>
  <w:endnote w:type="continuationSeparator" w:id="0">
    <w:p w:rsidR="00EC3908" w:rsidRDefault="00EC3908" w14:paraId="6619C4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C1113" w:rsidRDefault="009612F1"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71DC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5C1113" w:rsidTr="76B00018" w14:paraId="67534BAE" w14:textId="77777777">
      <w:tc>
        <w:tcPr>
          <w:tcW w:w="3180" w:type="dxa"/>
          <w:tcMar/>
        </w:tcPr>
        <w:p w:rsidR="005C1113" w:rsidRDefault="009612F1" w14:paraId="223DE6AB" w14:textId="1A71FD71">
          <w:pPr>
            <w:pStyle w:val="P68B1DB1-Fuzeile13"/>
          </w:pPr>
          <w:r w:rsidR="76B00018">
            <w:drawing>
              <wp:inline wp14:editId="76B00018" wp14:anchorId="768C7BA9">
                <wp:extent cx="1885950" cy="400050"/>
                <wp:effectExtent l="0" t="0" r="0" b="0"/>
                <wp:docPr id="1882441141" name="" title=""/>
                <wp:cNvGraphicFramePr>
                  <a:graphicFrameLocks noChangeAspect="1"/>
                </wp:cNvGraphicFramePr>
                <a:graphic>
                  <a:graphicData uri="http://schemas.openxmlformats.org/drawingml/2006/picture">
                    <pic:pic>
                      <pic:nvPicPr>
                        <pic:cNvPr id="0" name=""/>
                        <pic:cNvPicPr/>
                      </pic:nvPicPr>
                      <pic:blipFill>
                        <a:blip r:embed="Rf2dc675af8ca4515">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5C1113" w:rsidP="76B00018" w:rsidRDefault="005C1113" w14:paraId="056A3FFF" w14:textId="116CAB4E">
          <w:pPr>
            <w:pStyle w:val="Fuzeile"/>
            <w:widowControl w:val="0"/>
            <w:tabs>
              <w:tab w:val="center" w:leader="none" w:pos="4252"/>
              <w:tab w:val="right" w:leader="none" w:pos="8504"/>
            </w:tabs>
            <w:rPr>
              <w:sz w:val="16"/>
              <w:szCs w:val="16"/>
            </w:rPr>
          </w:pPr>
          <w:r w:rsidRPr="76B00018" w:rsidR="76B00018">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5C1113" w:rsidRDefault="009612F1" w14:paraId="59FA0309" w14:textId="3711B9F2">
          <w:pPr>
            <w:pStyle w:val="P68B1DB1-Fuzeile13"/>
          </w:pPr>
          <w:r w:rsidR="76B00018">
            <w:drawing>
              <wp:inline wp14:editId="0F05263B" wp14:anchorId="6BC76A83">
                <wp:extent cx="1009650" cy="352425"/>
                <wp:effectExtent l="0" t="0" r="0" b="0"/>
                <wp:docPr id="187996458" name="" title=""/>
                <wp:cNvGraphicFramePr>
                  <a:graphicFrameLocks noChangeAspect="1"/>
                </wp:cNvGraphicFramePr>
                <a:graphic>
                  <a:graphicData uri="http://schemas.openxmlformats.org/drawingml/2006/picture">
                    <pic:pic>
                      <pic:nvPicPr>
                        <pic:cNvPr id="0" name=""/>
                        <pic:cNvPicPr/>
                      </pic:nvPicPr>
                      <pic:blipFill>
                        <a:blip r:embed="R22d6e76ec12746e6">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5C1113" w:rsidRDefault="005C1113"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908" w:rsidRDefault="00EC3908" w14:paraId="33255987" w14:textId="77777777">
      <w:r>
        <w:separator/>
      </w:r>
    </w:p>
  </w:footnote>
  <w:footnote w:type="continuationSeparator" w:id="0">
    <w:p w:rsidR="00EC3908" w:rsidRDefault="00EC3908" w14:paraId="7FF3C3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1113" w:rsidRDefault="009612F1"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2F8FE0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5C1113" w:rsidRDefault="009612F1"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AD4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FDFD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5C1113" w:rsidRDefault="005C1113" w14:paraId="219D9999" w14:textId="50E16F0E">
    <w:pPr>
      <w:pStyle w:val="Textkrper"/>
      <w:tabs>
        <w:tab w:val="left" w:pos="426"/>
        <w:tab w:val="left" w:pos="11199"/>
      </w:tabs>
    </w:pPr>
  </w:p>
  <w:p w:rsidR="005C1113" w:rsidRDefault="005C1113" w14:paraId="48E6A0BB" w14:textId="77777777">
    <w:pPr>
      <w:pStyle w:val="Textkrper"/>
      <w:jc w:val="center"/>
      <w:rPr>
        <w:rFonts w:ascii="Calibri Light" w:hAnsi="Calibri Light" w:cs="Calibri Light"/>
        <w:sz w:val="12"/>
      </w:rPr>
    </w:pPr>
  </w:p>
  <w:p w:rsidR="005C1113" w:rsidRDefault="005C1113" w14:paraId="4972850E" w14:textId="77777777">
    <w:pPr>
      <w:pStyle w:val="Textkrper"/>
      <w:jc w:val="center"/>
      <w:rPr>
        <w:rFonts w:ascii="Calibri Light" w:hAnsi="Calibri Light" w:cs="Calibri Light"/>
        <w:sz w:val="12"/>
      </w:rPr>
    </w:pPr>
  </w:p>
  <w:p w:rsidR="005C1113" w:rsidRDefault="005C1113" w14:paraId="1E061BA8" w14:textId="77777777">
    <w:pPr>
      <w:pStyle w:val="Textkrper"/>
      <w:jc w:val="center"/>
      <w:rPr>
        <w:rFonts w:ascii="Calibri Light" w:hAnsi="Calibri Light" w:cs="Calibri Light"/>
        <w:sz w:val="12"/>
      </w:rPr>
    </w:pPr>
  </w:p>
  <w:p w:rsidR="005C1113" w:rsidRDefault="005C1113" w14:paraId="54917538" w14:textId="77777777">
    <w:pPr>
      <w:pStyle w:val="Textkrper"/>
      <w:jc w:val="center"/>
      <w:rPr>
        <w:rFonts w:ascii="Calibri Light" w:hAnsi="Calibri Light" w:cs="Calibri Light"/>
        <w:sz w:val="12"/>
      </w:rPr>
    </w:pPr>
  </w:p>
  <w:p w:rsidR="005C1113" w:rsidRDefault="005C1113" w14:paraId="1A025CEA" w14:textId="77777777">
    <w:pPr>
      <w:pStyle w:val="Textkrper"/>
      <w:jc w:val="center"/>
      <w:rPr>
        <w:rFonts w:ascii="Calibri Light" w:hAnsi="Calibri Light" w:cs="Calibri Light"/>
        <w:sz w:val="14"/>
      </w:rPr>
    </w:pPr>
  </w:p>
  <w:p w:rsidR="005C1113" w:rsidRDefault="009612F1" w14:paraId="3790892B" w14:textId="6E99D4C6">
    <w:pPr>
      <w:pStyle w:val="P68B1DB1-Textkrper12"/>
      <w:jc w:val="center"/>
    </w:pPr>
    <w:r>
      <w:t>Genieproject.eu</w:t>
    </w:r>
  </w:p>
  <w:p w:rsidR="005C1113" w:rsidRDefault="005C1113"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B3D65A7"/>
    <w:multiLevelType w:val="hybridMultilevel"/>
    <w:tmpl w:val="E294CE7C"/>
    <w:lvl w:ilvl="0" w:tplc="FFFFFFFF">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978925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6705984">
    <w:abstractNumId w:val="24"/>
  </w:num>
  <w:num w:numId="3" w16cid:durableId="494928127">
    <w:abstractNumId w:val="8"/>
  </w:num>
  <w:num w:numId="4" w16cid:durableId="848983260">
    <w:abstractNumId w:val="15"/>
  </w:num>
  <w:num w:numId="5" w16cid:durableId="473766268">
    <w:abstractNumId w:val="6"/>
  </w:num>
  <w:num w:numId="6" w16cid:durableId="1257402320">
    <w:abstractNumId w:val="23"/>
  </w:num>
  <w:num w:numId="7" w16cid:durableId="649988982">
    <w:abstractNumId w:val="14"/>
  </w:num>
  <w:num w:numId="8" w16cid:durableId="1000695568">
    <w:abstractNumId w:val="13"/>
  </w:num>
  <w:num w:numId="9" w16cid:durableId="1364283006">
    <w:abstractNumId w:val="17"/>
  </w:num>
  <w:num w:numId="10" w16cid:durableId="1973823336">
    <w:abstractNumId w:val="11"/>
  </w:num>
  <w:num w:numId="11" w16cid:durableId="2116516411">
    <w:abstractNumId w:val="5"/>
  </w:num>
  <w:num w:numId="12" w16cid:durableId="1564026396">
    <w:abstractNumId w:val="7"/>
  </w:num>
  <w:num w:numId="13" w16cid:durableId="920914473">
    <w:abstractNumId w:val="21"/>
  </w:num>
  <w:num w:numId="14" w16cid:durableId="654843966">
    <w:abstractNumId w:val="25"/>
  </w:num>
  <w:num w:numId="15" w16cid:durableId="1315334036">
    <w:abstractNumId w:val="16"/>
  </w:num>
  <w:num w:numId="16" w16cid:durableId="1441342419">
    <w:abstractNumId w:val="0"/>
  </w:num>
  <w:num w:numId="17" w16cid:durableId="1229151450">
    <w:abstractNumId w:val="22"/>
  </w:num>
  <w:num w:numId="18" w16cid:durableId="1630359604">
    <w:abstractNumId w:val="26"/>
  </w:num>
  <w:num w:numId="19" w16cid:durableId="1726487090">
    <w:abstractNumId w:val="1"/>
  </w:num>
  <w:num w:numId="20" w16cid:durableId="1596017379">
    <w:abstractNumId w:val="19"/>
  </w:num>
  <w:num w:numId="21" w16cid:durableId="1360814897">
    <w:abstractNumId w:val="20"/>
  </w:num>
  <w:num w:numId="22" w16cid:durableId="1335456037">
    <w:abstractNumId w:val="4"/>
  </w:num>
  <w:num w:numId="23" w16cid:durableId="40985659">
    <w:abstractNumId w:val="18"/>
  </w:num>
  <w:num w:numId="24" w16cid:durableId="1558666940">
    <w:abstractNumId w:val="10"/>
  </w:num>
  <w:num w:numId="25" w16cid:durableId="281425452">
    <w:abstractNumId w:val="2"/>
  </w:num>
  <w:num w:numId="26" w16cid:durableId="2137021986">
    <w:abstractNumId w:val="3"/>
  </w:num>
  <w:num w:numId="27" w16cid:durableId="321201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D29"/>
    <w:rsid w:val="00030014"/>
    <w:rsid w:val="00030C5A"/>
    <w:rsid w:val="00032AE2"/>
    <w:rsid w:val="000A3304"/>
    <w:rsid w:val="000A7CAD"/>
    <w:rsid w:val="000C4D72"/>
    <w:rsid w:val="000F6C3F"/>
    <w:rsid w:val="00132DD8"/>
    <w:rsid w:val="00134FB8"/>
    <w:rsid w:val="00162C7C"/>
    <w:rsid w:val="00182D77"/>
    <w:rsid w:val="001C0B43"/>
    <w:rsid w:val="001D1444"/>
    <w:rsid w:val="001F3514"/>
    <w:rsid w:val="001F66D0"/>
    <w:rsid w:val="00233984"/>
    <w:rsid w:val="002423FF"/>
    <w:rsid w:val="00250F8E"/>
    <w:rsid w:val="00276525"/>
    <w:rsid w:val="00285C63"/>
    <w:rsid w:val="002C1EAC"/>
    <w:rsid w:val="002D275E"/>
    <w:rsid w:val="003441DD"/>
    <w:rsid w:val="00367762"/>
    <w:rsid w:val="0037488C"/>
    <w:rsid w:val="003C16FF"/>
    <w:rsid w:val="003D13EC"/>
    <w:rsid w:val="00403D96"/>
    <w:rsid w:val="00467D9D"/>
    <w:rsid w:val="004B10DB"/>
    <w:rsid w:val="004C4FAF"/>
    <w:rsid w:val="004E03FB"/>
    <w:rsid w:val="004F3F08"/>
    <w:rsid w:val="005248A4"/>
    <w:rsid w:val="00536144"/>
    <w:rsid w:val="0055064D"/>
    <w:rsid w:val="005C1113"/>
    <w:rsid w:val="005D3595"/>
    <w:rsid w:val="00611EB9"/>
    <w:rsid w:val="00612469"/>
    <w:rsid w:val="00617ADA"/>
    <w:rsid w:val="00624146"/>
    <w:rsid w:val="006279B0"/>
    <w:rsid w:val="006B08DF"/>
    <w:rsid w:val="006B4332"/>
    <w:rsid w:val="006C06AD"/>
    <w:rsid w:val="007117B3"/>
    <w:rsid w:val="00764D45"/>
    <w:rsid w:val="007E413D"/>
    <w:rsid w:val="007E6542"/>
    <w:rsid w:val="008276F3"/>
    <w:rsid w:val="00853A2D"/>
    <w:rsid w:val="00857167"/>
    <w:rsid w:val="00884B7D"/>
    <w:rsid w:val="008E08F1"/>
    <w:rsid w:val="009248D3"/>
    <w:rsid w:val="009612F1"/>
    <w:rsid w:val="009750CD"/>
    <w:rsid w:val="009843CB"/>
    <w:rsid w:val="00986C6F"/>
    <w:rsid w:val="009A443E"/>
    <w:rsid w:val="009F0523"/>
    <w:rsid w:val="00A0611E"/>
    <w:rsid w:val="00A13E50"/>
    <w:rsid w:val="00A1516C"/>
    <w:rsid w:val="00A21F30"/>
    <w:rsid w:val="00A25E05"/>
    <w:rsid w:val="00A949C0"/>
    <w:rsid w:val="00AA0C9E"/>
    <w:rsid w:val="00AC668B"/>
    <w:rsid w:val="00AC71EF"/>
    <w:rsid w:val="00B217DC"/>
    <w:rsid w:val="00B34F9F"/>
    <w:rsid w:val="00B40CAE"/>
    <w:rsid w:val="00B61BC4"/>
    <w:rsid w:val="00B77D0D"/>
    <w:rsid w:val="00B82763"/>
    <w:rsid w:val="00BA5E80"/>
    <w:rsid w:val="00BD4B4C"/>
    <w:rsid w:val="00BF531A"/>
    <w:rsid w:val="00C47362"/>
    <w:rsid w:val="00C67E82"/>
    <w:rsid w:val="00C8382D"/>
    <w:rsid w:val="00C97ACD"/>
    <w:rsid w:val="00D629E0"/>
    <w:rsid w:val="00D70A82"/>
    <w:rsid w:val="00D91A91"/>
    <w:rsid w:val="00D9641D"/>
    <w:rsid w:val="00E01E50"/>
    <w:rsid w:val="00E0737F"/>
    <w:rsid w:val="00E53DD1"/>
    <w:rsid w:val="00E66F38"/>
    <w:rsid w:val="00E820E9"/>
    <w:rsid w:val="00E87C3B"/>
    <w:rsid w:val="00E92B44"/>
    <w:rsid w:val="00E9552B"/>
    <w:rsid w:val="00EB1C88"/>
    <w:rsid w:val="00EB76C6"/>
    <w:rsid w:val="00EC3908"/>
    <w:rsid w:val="00EE173C"/>
    <w:rsid w:val="00EE58D7"/>
    <w:rsid w:val="00EE796A"/>
    <w:rsid w:val="00EF4FFE"/>
    <w:rsid w:val="00F4400A"/>
    <w:rsid w:val="00F6298B"/>
    <w:rsid w:val="00F74502"/>
    <w:rsid w:val="00F85D2D"/>
    <w:rsid w:val="00F93275"/>
    <w:rsid w:val="00F94C13"/>
    <w:rsid w:val="00FA7D90"/>
    <w:rsid w:val="00FD1657"/>
    <w:rsid w:val="00FE6704"/>
    <w:rsid w:val="00FF7BD6"/>
    <w:rsid w:val="17787719"/>
    <w:rsid w:val="4EF383BA"/>
    <w:rsid w:val="54F922FA"/>
    <w:rsid w:val="5FFD6A77"/>
    <w:rsid w:val="76B00018"/>
    <w:rsid w:val="7A95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b/>
      <w:color w:val="AED633"/>
    </w:rPr>
  </w:style>
  <w:style w:type="paragraph" w:styleId="P68B1DB1-Listenabsatz11" w:customStyle="1">
    <w:name w:val="P68B1DB1-Listenabsatz11"/>
    <w:basedOn w:val="Listenabsatz"/>
    <w:rPr>
      <w:rFonts w:ascii="Helvetica neue" w:hAnsi="Helvetica neue" w:cs="Calibri"/>
    </w:rPr>
  </w:style>
  <w:style w:type="paragraph" w:styleId="P68B1DB1-Textkrper12" w:customStyle="1">
    <w:name w:val="P68B1DB1-Textkrper12"/>
    <w:basedOn w:val="Textkrper"/>
    <w:rPr>
      <w:rFonts w:ascii="Calibri Light" w:hAnsi="Calibri Light" w:cs="Calibri Light"/>
      <w:sz w:val="14"/>
    </w:rPr>
  </w:style>
  <w:style w:type="paragraph" w:styleId="P68B1DB1-Fuzeile13" w:customStyle="1">
    <w:name w:val="P68B1DB1-Fuzeile13"/>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89537383">
      <w:bodyDiv w:val="1"/>
      <w:marLeft w:val="0"/>
      <w:marRight w:val="0"/>
      <w:marTop w:val="0"/>
      <w:marBottom w:val="0"/>
      <w:divBdr>
        <w:top w:val="none" w:sz="0" w:space="0" w:color="auto"/>
        <w:left w:val="none" w:sz="0" w:space="0" w:color="auto"/>
        <w:bottom w:val="none" w:sz="0" w:space="0" w:color="auto"/>
        <w:right w:val="none" w:sz="0" w:space="0" w:color="auto"/>
      </w:divBdr>
    </w:div>
    <w:div w:id="573009116">
      <w:bodyDiv w:val="1"/>
      <w:marLeft w:val="0"/>
      <w:marRight w:val="0"/>
      <w:marTop w:val="0"/>
      <w:marBottom w:val="0"/>
      <w:divBdr>
        <w:top w:val="none" w:sz="0" w:space="0" w:color="auto"/>
        <w:left w:val="none" w:sz="0" w:space="0" w:color="auto"/>
        <w:bottom w:val="none" w:sz="0" w:space="0" w:color="auto"/>
        <w:right w:val="none" w:sz="0" w:space="0" w:color="auto"/>
      </w:divBdr>
      <w:divsChild>
        <w:div w:id="846868302">
          <w:marLeft w:val="850"/>
          <w:marRight w:val="0"/>
          <w:marTop w:val="0"/>
          <w:marBottom w:val="360"/>
          <w:divBdr>
            <w:top w:val="none" w:sz="0" w:space="0" w:color="auto"/>
            <w:left w:val="none" w:sz="0" w:space="0" w:color="auto"/>
            <w:bottom w:val="none" w:sz="0" w:space="0" w:color="auto"/>
            <w:right w:val="none" w:sz="0" w:space="0" w:color="auto"/>
          </w:divBdr>
        </w:div>
        <w:div w:id="1915045814">
          <w:marLeft w:val="850"/>
          <w:marRight w:val="0"/>
          <w:marTop w:val="0"/>
          <w:marBottom w:val="360"/>
          <w:divBdr>
            <w:top w:val="none" w:sz="0" w:space="0" w:color="auto"/>
            <w:left w:val="none" w:sz="0" w:space="0" w:color="auto"/>
            <w:bottom w:val="none" w:sz="0" w:space="0" w:color="auto"/>
            <w:right w:val="none" w:sz="0" w:space="0" w:color="auto"/>
          </w:divBdr>
        </w:div>
        <w:div w:id="66535382">
          <w:marLeft w:val="850"/>
          <w:marRight w:val="0"/>
          <w:marTop w:val="0"/>
          <w:marBottom w:val="36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2dc675af8ca4515" /><Relationship Type="http://schemas.openxmlformats.org/officeDocument/2006/relationships/image" Target="/media/image4.jpg" Id="R22d6e76ec12746e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13</revision>
  <lastPrinted>2022-11-25T11:56:00.0000000Z</lastPrinted>
  <dcterms:created xsi:type="dcterms:W3CDTF">2022-11-25T12:23:00.0000000Z</dcterms:created>
  <dcterms:modified xsi:type="dcterms:W3CDTF">2024-01-31T14:23:17.1993511Z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