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78C" w:rsidRDefault="00BC557C" w14:paraId="40C8FAEC" w14:textId="18779847">
      <w:pPr>
        <w:pStyle w:val="P68B1DB1-Textkrper1"/>
        <w:tabs>
          <w:tab w:val="left" w:pos="567"/>
          <w:tab w:val="left" w:pos="10773"/>
        </w:tabs>
        <w:ind w:left="-567" w:right="-568"/>
        <w:jc w:val="center"/>
      </w:pPr>
      <w:r>
        <w:t xml:space="preserve">Ficha de </w:t>
      </w:r>
      <w:r w:rsidR="00970501">
        <w:t>formación</w:t>
      </w:r>
      <w:r>
        <w:t>:</w:t>
      </w:r>
    </w:p>
    <w:p w:rsidR="00A0578C" w:rsidRDefault="00BC557C" w14:paraId="2A60A73F" w14:textId="602C7863">
      <w:pPr>
        <w:pStyle w:val="P68B1DB1-Standard2"/>
        <w:ind w:left="-567" w:right="-568"/>
        <w:jc w:val="center"/>
      </w:pPr>
      <w:r>
        <w:t xml:space="preserve"> Hacer que las cosas sucedan 2: Actitud intraempresarial, gestión de conflictos y cambios en las MIPYME</w:t>
      </w:r>
    </w:p>
    <w:p w:rsidR="00A0578C" w:rsidRDefault="00A0578C" w14:paraId="765BDD30" w14:textId="77777777">
      <w:pPr>
        <w:ind w:left="-567" w:right="-568"/>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A0578C"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A0578C" w:rsidRDefault="00BC557C" w14:paraId="2541AA74" w14:textId="77777777">
            <w:pPr>
              <w:pStyle w:val="P68B1DB1-Standard3"/>
            </w:pPr>
            <w:r>
              <w:t>Palabras clave </w:t>
            </w:r>
          </w:p>
          <w:p w:rsidR="00A0578C" w:rsidRDefault="00BC557C" w14:paraId="727B59D1" w14:textId="3183B84A">
            <w:pPr>
              <w:pStyle w:val="P68B1DB1-Standard3"/>
            </w:pPr>
            <w:r>
              <w:t>(meta tag)</w:t>
            </w:r>
          </w:p>
        </w:tc>
        <w:tc>
          <w:tcPr>
            <w:tcW w:w="7824" w:type="dxa"/>
            <w:shd w:val="clear" w:color="auto" w:fill="FFFFFF" w:themeFill="background1"/>
          </w:tcPr>
          <w:p w:rsidR="00A0578C" w:rsidRDefault="00BC557C" w14:paraId="01319779" w14:textId="7AEE303E">
            <w:pPr>
              <w:pStyle w:val="P68B1DB1-Standard4"/>
            </w:pPr>
            <w:r>
              <w:t>Desarrollo organizacional, Actitud, Gestión del cambio, Gestión de conflictos, Intraemprendimiento, Modelo de cambio de Kotter</w:t>
            </w:r>
          </w:p>
        </w:tc>
      </w:tr>
      <w:tr w:rsidR="00A0578C"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3D5C6F61" w14:textId="77777777">
            <w:pPr>
              <w:pStyle w:val="P68B1DB1-Standard3"/>
            </w:pPr>
            <w:r>
              <w:t>Idioma</w:t>
            </w:r>
          </w:p>
        </w:tc>
        <w:tc>
          <w:tcPr>
            <w:tcW w:w="7824" w:type="dxa"/>
            <w:shd w:val="clear" w:color="auto" w:fill="FFFFFF" w:themeFill="background1"/>
          </w:tcPr>
          <w:p w:rsidR="00A0578C" w:rsidRDefault="00773C03" w14:paraId="1E29AC1D" w14:textId="7FA606D5">
            <w:pPr>
              <w:pStyle w:val="P68B1DB1-Standard5"/>
            </w:pPr>
            <w:r>
              <w:t>Español</w:t>
            </w:r>
          </w:p>
        </w:tc>
      </w:tr>
      <w:tr w:rsidR="00A0578C"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4258431E" w14:textId="305927AE">
            <w:pPr>
              <w:pStyle w:val="P68B1DB1-Standard3"/>
            </w:pPr>
            <w:r>
              <w:t>Objetivos/Objetivos/Resultados de aprendizaje</w:t>
            </w:r>
          </w:p>
        </w:tc>
        <w:tc>
          <w:tcPr>
            <w:tcW w:w="7824" w:type="dxa"/>
            <w:shd w:val="clear" w:color="auto" w:fill="FFFFFF" w:themeFill="background1"/>
          </w:tcPr>
          <w:p w:rsidR="00A0578C" w:rsidRDefault="00BC557C" w14:paraId="7D091B80" w14:textId="1830B689">
            <w:pPr>
              <w:pStyle w:val="P68B1DB1-Standard4"/>
            </w:pPr>
            <w:r>
              <w:t>Al final del módulo</w:t>
            </w:r>
            <w:r w:rsidR="00773C03">
              <w:t xml:space="preserve"> podrás</w:t>
            </w:r>
            <w:r>
              <w:t>:</w:t>
            </w:r>
          </w:p>
          <w:p w:rsidRPr="00773C03" w:rsidR="00773C03" w:rsidP="00773C03" w:rsidRDefault="00773C03" w14:paraId="4B0BC1B8" w14:textId="77777777">
            <w:pPr>
              <w:pStyle w:val="P68B1DB1-Listenabsatz6"/>
              <w:numPr>
                <w:ilvl w:val="0"/>
                <w:numId w:val="26"/>
              </w:numPr>
            </w:pPr>
            <w:r w:rsidRPr="00773C03">
              <w:t>Ser consciente de lo que se entiende por actitud intraemprendedora y sus 4 principios</w:t>
            </w:r>
          </w:p>
          <w:p w:rsidRPr="00773C03" w:rsidR="00773C03" w:rsidP="00773C03" w:rsidRDefault="00773C03" w14:paraId="1D138437" w14:textId="77777777">
            <w:pPr>
              <w:pStyle w:val="P68B1DB1-Listenabsatz6"/>
              <w:numPr>
                <w:ilvl w:val="0"/>
                <w:numId w:val="26"/>
              </w:numPr>
            </w:pPr>
            <w:r w:rsidRPr="00773C03">
              <w:t>Darte cuenta de lo importante que es la gestión del cambio y cómo implementarla en tu negocio</w:t>
            </w:r>
          </w:p>
          <w:p w:rsidR="00A0578C" w:rsidP="00773C03" w:rsidRDefault="00773C03" w14:paraId="4F13BF06" w14:textId="0041A4B2">
            <w:pPr>
              <w:pStyle w:val="P68B1DB1-Listenabsatz6"/>
              <w:numPr>
                <w:ilvl w:val="0"/>
                <w:numId w:val="26"/>
              </w:numPr>
            </w:pPr>
            <w:r w:rsidRPr="00773C03">
              <w:t xml:space="preserve">Qué es la gestión de conflictos y qué se puede hacer si surge un conflicto en tu empresa </w:t>
            </w:r>
          </w:p>
        </w:tc>
      </w:tr>
      <w:tr w:rsidR="00A0578C"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242772F7" w14:textId="013885FF">
            <w:pPr>
              <w:pStyle w:val="P68B1DB1-Standard3"/>
            </w:pPr>
            <w:r>
              <w:t>Nivel del MEC</w:t>
            </w:r>
          </w:p>
        </w:tc>
        <w:tc>
          <w:tcPr>
            <w:tcW w:w="7824" w:type="dxa"/>
            <w:shd w:val="clear" w:color="auto" w:fill="FFFFFF" w:themeFill="background1"/>
          </w:tcPr>
          <w:p w:rsidR="00A0578C" w:rsidRDefault="00BC557C" w14:paraId="18723BA9" w14:textId="1BD8D019">
            <w:pPr>
              <w:pStyle w:val="P68B1DB1-Standard5"/>
            </w:pPr>
            <w:r>
              <w:t>Nivel 4</w:t>
            </w:r>
          </w:p>
        </w:tc>
      </w:tr>
      <w:tr w:rsidR="00A0578C"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2897C3E5" w14:textId="77777777">
            <w:pPr>
              <w:pStyle w:val="P68B1DB1-Standard3"/>
            </w:pPr>
            <w:r>
              <w:t>Descripción</w:t>
            </w:r>
          </w:p>
        </w:tc>
        <w:tc>
          <w:tcPr>
            <w:tcW w:w="7824" w:type="dxa"/>
            <w:shd w:val="clear" w:color="auto" w:fill="FFFFFF" w:themeFill="background1"/>
          </w:tcPr>
          <w:p w:rsidR="00A0578C" w:rsidRDefault="00BC557C" w14:paraId="1568CD32" w14:textId="73921CF6">
            <w:pPr>
              <w:pStyle w:val="P68B1DB1-Standard4"/>
              <w:textAlignment w:val="baseline"/>
            </w:pPr>
            <w:r>
              <w:t xml:space="preserve">El módulo «Hacer que las cosas sucedan 2: La actitud intraempresarial, la gestión de conflictos y cambios dentro de las MIPYMEs responde a la pregunta de qué pueden hacer las empresas para fomentar el comportamiento intraemprendedor de sus empleados. </w:t>
            </w:r>
          </w:p>
          <w:p w:rsidR="00A0578C" w:rsidRDefault="00BC557C" w14:paraId="7094AC6F" w14:textId="77777777">
            <w:pPr>
              <w:pStyle w:val="P68B1DB1-Standard4"/>
              <w:textAlignment w:val="baseline"/>
            </w:pPr>
            <w:r>
              <w:t xml:space="preserve">Por un lado, se refiere a la perspectiva del individuo y a la personalidad e intraemprendedor, ya que desempeña un papel importante en la intención de convertirse en empresario y también en el éxito empresarial. </w:t>
            </w:r>
          </w:p>
          <w:p w:rsidR="00A0578C" w:rsidRDefault="00BC557C" w14:paraId="12A82426" w14:textId="4FB168A1">
            <w:pPr>
              <w:pStyle w:val="P68B1DB1-Standard4"/>
              <w:textAlignment w:val="baseline"/>
            </w:pPr>
            <w:r>
              <w:t>Por otro lado, da una visión general sobre el tema del cambio y la gestión de conflictos, ya que esos temas también se refieren al comportamiento intraemprendedor.</w:t>
            </w:r>
          </w:p>
          <w:p w:rsidR="00A0578C" w:rsidRDefault="00BC557C" w14:paraId="6142E15C" w14:textId="24582D50">
            <w:pPr>
              <w:pStyle w:val="P68B1DB1-Standard4"/>
              <w:textAlignment w:val="baseline"/>
              <w:rPr>
                <w:b/>
              </w:rPr>
            </w:pPr>
            <w:r>
              <w:t xml:space="preserve">El módulo de formación consta de 3 unidades que cubren </w:t>
            </w:r>
            <w:r w:rsidR="00773C03">
              <w:t>el tema específico</w:t>
            </w:r>
            <w:r>
              <w:t xml:space="preserve"> mencionado anteriormente.</w:t>
            </w:r>
          </w:p>
        </w:tc>
      </w:tr>
      <w:tr w:rsidR="00A0578C"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07FCB4D4" w14:textId="77777777">
            <w:pPr>
              <w:pStyle w:val="P68B1DB1-Standard3"/>
              <w:rPr>
                <w:rFonts w:eastAsia="Calibri"/>
              </w:rPr>
            </w:pPr>
            <w:r>
              <w:t>Contenidos dispuestos en 3 niveles</w:t>
            </w:r>
          </w:p>
        </w:tc>
        <w:tc>
          <w:tcPr>
            <w:tcW w:w="7824" w:type="dxa"/>
            <w:shd w:val="clear" w:color="auto" w:fill="FFFFFF" w:themeFill="background1"/>
          </w:tcPr>
          <w:p w:rsidR="00A0578C" w:rsidRDefault="00BC557C" w14:paraId="7DE094FF" w14:textId="77777777">
            <w:pPr>
              <w:pStyle w:val="P68B1DB1-Listenabsatz7"/>
              <w:numPr>
                <w:ilvl w:val="0"/>
                <w:numId w:val="21"/>
              </w:numPr>
              <w:textAlignment w:val="baseline"/>
            </w:pPr>
            <w:r>
              <w:t>Actitud intrapreneurial</w:t>
            </w:r>
          </w:p>
          <w:p w:rsidR="00A0578C" w:rsidRDefault="00BC557C" w14:paraId="2BC0E9E8" w14:textId="77777777">
            <w:pPr>
              <w:pStyle w:val="P68B1DB1-Listenabsatz6"/>
              <w:numPr>
                <w:ilvl w:val="1"/>
                <w:numId w:val="21"/>
              </w:numPr>
              <w:textAlignment w:val="baseline"/>
            </w:pPr>
            <w:r>
              <w:t>Definición</w:t>
            </w:r>
          </w:p>
          <w:p w:rsidR="00A0578C" w:rsidRDefault="00BC557C" w14:paraId="22DA3915" w14:textId="03EA2910">
            <w:pPr>
              <w:pStyle w:val="P68B1DB1-Listenabsatz6"/>
              <w:numPr>
                <w:ilvl w:val="1"/>
                <w:numId w:val="21"/>
              </w:numPr>
              <w:textAlignment w:val="baseline"/>
            </w:pPr>
            <w:r>
              <w:t>Los 4 principios de la actitud intraempresarial: relación con la organización, satisfacción, motivación e intención</w:t>
            </w:r>
          </w:p>
          <w:p w:rsidR="00A0578C" w:rsidRDefault="00A0578C" w14:paraId="0983C6CE" w14:textId="77777777">
            <w:pPr>
              <w:pStyle w:val="Listenabsatz"/>
              <w:ind w:left="680"/>
              <w:textAlignment w:val="baseline"/>
              <w:rPr>
                <w:rFonts w:ascii="Helvetica neue" w:hAnsi="Helvetica neue" w:cstheme="minorHAnsi"/>
              </w:rPr>
            </w:pPr>
          </w:p>
          <w:p w:rsidR="00A0578C" w:rsidRDefault="00BC557C" w14:paraId="4D06B5DD" w14:textId="77777777">
            <w:pPr>
              <w:pStyle w:val="P68B1DB1-Listenabsatz7"/>
              <w:numPr>
                <w:ilvl w:val="0"/>
                <w:numId w:val="21"/>
              </w:numPr>
              <w:textAlignment w:val="baseline"/>
            </w:pPr>
            <w:r>
              <w:t>Gestión del cambio</w:t>
            </w:r>
          </w:p>
          <w:p w:rsidR="00A0578C" w:rsidRDefault="00BC557C" w14:paraId="157BC80A" w14:textId="77777777">
            <w:pPr>
              <w:pStyle w:val="P68B1DB1-Listenabsatz6"/>
              <w:numPr>
                <w:ilvl w:val="1"/>
                <w:numId w:val="21"/>
              </w:numPr>
              <w:textAlignment w:val="baseline"/>
            </w:pPr>
            <w:r>
              <w:t>Definición</w:t>
            </w:r>
          </w:p>
          <w:p w:rsidR="00A0578C" w:rsidRDefault="00BC557C" w14:paraId="48B5D890" w14:textId="77777777">
            <w:pPr>
              <w:pStyle w:val="P68B1DB1-Listenabsatz6"/>
              <w:numPr>
                <w:ilvl w:val="1"/>
                <w:numId w:val="21"/>
              </w:numPr>
              <w:textAlignment w:val="baseline"/>
            </w:pPr>
            <w:r>
              <w:t>Modelos de gestión del cambio</w:t>
            </w:r>
          </w:p>
          <w:p w:rsidR="00A0578C" w:rsidRDefault="00BC557C" w14:paraId="0341D73F" w14:textId="56F7D367">
            <w:pPr>
              <w:pStyle w:val="P68B1DB1-Listenabsatz6"/>
              <w:numPr>
                <w:ilvl w:val="1"/>
                <w:numId w:val="21"/>
              </w:numPr>
              <w:textAlignment w:val="baseline"/>
            </w:pPr>
            <w:r>
              <w:t xml:space="preserve">Implementación de cambios en </w:t>
            </w:r>
            <w:r w:rsidR="00773C03">
              <w:t>t</w:t>
            </w:r>
            <w:r>
              <w:t>u empresa</w:t>
            </w:r>
          </w:p>
          <w:p w:rsidR="00A0578C" w:rsidRDefault="00A0578C" w14:paraId="3826E605" w14:textId="3F199676">
            <w:pPr>
              <w:pStyle w:val="Listenabsatz"/>
              <w:ind w:left="680"/>
              <w:textAlignment w:val="baseline"/>
              <w:rPr>
                <w:rFonts w:ascii="Helvetica neue" w:hAnsi="Helvetica neue" w:cstheme="minorHAnsi"/>
              </w:rPr>
            </w:pPr>
          </w:p>
          <w:p w:rsidR="00970501" w:rsidRDefault="00970501" w14:paraId="53AE0F52" w14:textId="77777777">
            <w:pPr>
              <w:pStyle w:val="Listenabsatz"/>
              <w:ind w:left="680"/>
              <w:textAlignment w:val="baseline"/>
              <w:rPr>
                <w:rFonts w:ascii="Helvetica neue" w:hAnsi="Helvetica neue" w:cstheme="minorHAnsi"/>
              </w:rPr>
            </w:pPr>
          </w:p>
          <w:p w:rsidR="00A0578C" w:rsidRDefault="00BC557C" w14:paraId="4CD9BC41" w14:textId="77777777">
            <w:pPr>
              <w:pStyle w:val="P68B1DB1-Listenabsatz7"/>
              <w:numPr>
                <w:ilvl w:val="0"/>
                <w:numId w:val="21"/>
              </w:numPr>
              <w:textAlignment w:val="baseline"/>
            </w:pPr>
            <w:r>
              <w:lastRenderedPageBreak/>
              <w:t>Gestión de conflictos</w:t>
            </w:r>
          </w:p>
          <w:p w:rsidR="00A0578C" w:rsidRDefault="00BC557C" w14:paraId="5817F103" w14:textId="77777777">
            <w:pPr>
              <w:pStyle w:val="P68B1DB1-Listenabsatz6"/>
              <w:numPr>
                <w:ilvl w:val="1"/>
                <w:numId w:val="21"/>
              </w:numPr>
              <w:textAlignment w:val="baseline"/>
            </w:pPr>
            <w:r>
              <w:t>Definición</w:t>
            </w:r>
          </w:p>
          <w:p w:rsidR="00A0578C" w:rsidRDefault="00BC557C" w14:paraId="2985F368" w14:textId="77777777">
            <w:pPr>
              <w:pStyle w:val="P68B1DB1-Listenabsatz6"/>
              <w:numPr>
                <w:ilvl w:val="1"/>
                <w:numId w:val="21"/>
              </w:numPr>
              <w:textAlignment w:val="baseline"/>
            </w:pPr>
            <w:r>
              <w:t>El modelo de Harvard</w:t>
            </w:r>
          </w:p>
          <w:p w:rsidR="00A0578C" w:rsidRDefault="00BC557C" w14:paraId="15746645" w14:textId="7F0DB443">
            <w:pPr>
              <w:pStyle w:val="P68B1DB1-Listenabsatz6"/>
              <w:numPr>
                <w:ilvl w:val="1"/>
                <w:numId w:val="21"/>
              </w:numPr>
              <w:textAlignment w:val="baseline"/>
            </w:pPr>
            <w:r>
              <w:t>Ejercicio</w:t>
            </w:r>
          </w:p>
        </w:tc>
      </w:tr>
      <w:tr w:rsidR="00A0578C"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298951B0" w14:textId="77777777">
            <w:pPr>
              <w:pStyle w:val="P68B1DB1-Standard3"/>
            </w:pPr>
            <w:r>
              <w:lastRenderedPageBreak/>
              <w:t xml:space="preserve">Glosario </w:t>
            </w:r>
          </w:p>
          <w:p w:rsidR="00A0578C" w:rsidRDefault="00BC557C" w14:paraId="41D370F8" w14:textId="7D5463E5">
            <w:pPr>
              <w:pStyle w:val="P68B1DB1-Standard3"/>
            </w:pPr>
            <w:r>
              <w:t>(5 términos)</w:t>
            </w:r>
          </w:p>
        </w:tc>
        <w:tc>
          <w:tcPr>
            <w:tcW w:w="7824" w:type="dxa"/>
            <w:shd w:val="clear" w:color="auto" w:fill="FFFFFF" w:themeFill="background1"/>
          </w:tcPr>
          <w:p w:rsidR="00A0578C" w:rsidRDefault="00BC557C" w14:paraId="36A77BBA" w14:textId="59EB9597">
            <w:pPr>
              <w:pStyle w:val="P68B1DB1-Standard8"/>
              <w:textAlignment w:val="baseline"/>
            </w:pPr>
            <w:r>
              <w:t>Personalidad</w:t>
            </w:r>
          </w:p>
          <w:p w:rsidR="00A0578C" w:rsidRDefault="00BC557C" w14:paraId="5242500F" w14:textId="79B2501E">
            <w:pPr>
              <w:pStyle w:val="P68B1DB1-Standard4"/>
              <w:textAlignment w:val="baseline"/>
            </w:pPr>
            <w:r>
              <w:t>El concepto de personalidad contiene motivos estables, actitudes y la orientación de las experiencias y acciones de los individuos, por lo que influye tanto en el emprendimiento como en el intraemprendimiento.</w:t>
            </w:r>
          </w:p>
          <w:p w:rsidR="00A0578C" w:rsidRDefault="00A0578C" w14:paraId="55061FD9" w14:textId="77777777">
            <w:pPr>
              <w:textAlignment w:val="baseline"/>
              <w:rPr>
                <w:rFonts w:ascii="Helvetica neue" w:hAnsi="Helvetica neue" w:cstheme="minorHAnsi"/>
                <w:b/>
              </w:rPr>
            </w:pPr>
          </w:p>
          <w:p w:rsidR="00A0578C" w:rsidRDefault="00BC557C" w14:paraId="67009DD9" w14:textId="77777777">
            <w:pPr>
              <w:pStyle w:val="P68B1DB1-Standard8"/>
              <w:textAlignment w:val="baseline"/>
            </w:pPr>
            <w:r>
              <w:t>Actitud intraempresarial:</w:t>
            </w:r>
          </w:p>
          <w:p w:rsidR="00A0578C" w:rsidRDefault="00BC557C" w14:paraId="1DB47BC1" w14:textId="3DAD25D2">
            <w:pPr>
              <w:pStyle w:val="P68B1DB1-Standard4"/>
              <w:textAlignment w:val="baseline"/>
            </w:pPr>
            <w:r>
              <w:t>el liderazgo intrapreneurial se basa en lo desconocido. Se necesita información detallada para tomar decisiones a fin de minimizar los riesgos. Esto es bajo la condición de que los recursos necesarios sean otorgados por la empresa. Es necesario que un intraemprendedor tome riesgos calculables, experimente, utilice el conocimiento existente y saque el máximo provecho de los recursos disponibles. Las decisiones siempre se ajustan a medida que entra nueva información. Los 4 principios de la actitud intraempresarial consisten en la relación con la organización, la satisfacción, la motivación y la intención.</w:t>
            </w:r>
          </w:p>
          <w:p w:rsidR="00A0578C" w:rsidRDefault="00A0578C" w14:paraId="2FFC6080" w14:textId="77777777">
            <w:pPr>
              <w:textAlignment w:val="baseline"/>
              <w:rPr>
                <w:rFonts w:ascii="Helvetica neue" w:hAnsi="Helvetica neue" w:cstheme="minorHAnsi"/>
                <w:b/>
              </w:rPr>
            </w:pPr>
          </w:p>
          <w:p w:rsidR="00A0578C" w:rsidRDefault="00BC557C" w14:paraId="000EC99F" w14:textId="77777777">
            <w:pPr>
              <w:pStyle w:val="P68B1DB1-Standard8"/>
              <w:textAlignment w:val="baseline"/>
            </w:pPr>
            <w:r>
              <w:t>Gestión del cambio</w:t>
            </w:r>
          </w:p>
          <w:p w:rsidR="00A0578C" w:rsidRDefault="00BC557C" w14:paraId="5259984D" w14:textId="77777777">
            <w:pPr>
              <w:pStyle w:val="P68B1DB1-Standard4"/>
              <w:textAlignment w:val="baseline"/>
            </w:pPr>
            <w:r>
              <w:t>El proceso de gestión del cambio implica la preparación de individuos y organizaciones para los cambios organizacionales, que pueden incluir la adopción de nuevas tecnologías, cambios en la demanda del mercado, respuestas a la competencia, planificación de la sucesión de negocios y fusiones, como ejemplos.</w:t>
            </w:r>
          </w:p>
          <w:p w:rsidR="00A0578C" w:rsidRDefault="00A0578C" w14:paraId="52349D03" w14:textId="77777777">
            <w:pPr>
              <w:textAlignment w:val="baseline"/>
              <w:rPr>
                <w:rFonts w:ascii="Helvetica neue" w:hAnsi="Helvetica neue" w:cstheme="minorHAnsi"/>
                <w:b/>
              </w:rPr>
            </w:pPr>
          </w:p>
          <w:p w:rsidR="00A0578C" w:rsidRDefault="00BC557C" w14:paraId="477857CD" w14:textId="77777777">
            <w:pPr>
              <w:pStyle w:val="P68B1DB1-Standard8"/>
              <w:textAlignment w:val="baseline"/>
            </w:pPr>
            <w:r>
              <w:t>Gestión de conflictos:</w:t>
            </w:r>
          </w:p>
          <w:p w:rsidR="00A0578C" w:rsidRDefault="00BC557C" w14:paraId="6ECD39E6" w14:textId="77777777">
            <w:pPr>
              <w:pStyle w:val="P68B1DB1-Standard4"/>
              <w:textAlignment w:val="baseline"/>
            </w:pPr>
            <w:r>
              <w:t>Un sistema de gestión de conflictos es un sistema de gestión comprensible que abarca a toda la empresa y, sobre la base de una estrategia definida para hacer frente a los conflictos, comprende un procedimiento ordenado y sostenible con los siguientes elementos (funcionalidades): Identificación, análisis, evaluación y manejo de todos los conflictos relevantes para la gestión, documentación y comunicación de la gestión de conflictos.</w:t>
            </w:r>
          </w:p>
          <w:p w:rsidR="00A0578C" w:rsidRDefault="00A0578C" w14:paraId="52331202" w14:textId="77777777">
            <w:pPr>
              <w:textAlignment w:val="baseline"/>
              <w:rPr>
                <w:rFonts w:ascii="Helvetica neue" w:hAnsi="Helvetica neue" w:cstheme="minorHAnsi"/>
                <w:b/>
              </w:rPr>
            </w:pPr>
          </w:p>
          <w:p w:rsidR="00A0578C" w:rsidRDefault="00BC557C" w14:paraId="0C46AE79" w14:textId="4823632D">
            <w:pPr>
              <w:pStyle w:val="P68B1DB1-Standard8"/>
              <w:textAlignment w:val="baseline"/>
            </w:pPr>
            <w:r>
              <w:t xml:space="preserve">Intención </w:t>
            </w:r>
            <w:r w:rsidR="00773C03">
              <w:t>intraemprendedora</w:t>
            </w:r>
          </w:p>
          <w:p w:rsidR="00A0578C" w:rsidRDefault="00BC557C" w14:paraId="0E9FFFF9" w14:textId="69306AF4">
            <w:pPr>
              <w:pStyle w:val="P68B1DB1-Standard4"/>
              <w:textAlignment w:val="baseline"/>
            </w:pPr>
            <w:r>
              <w:t xml:space="preserve">La intención intraempresarial se refiere al objetivo de desarrollar una nueva rama de negocio, crear un spin-off o diversificar la propia organización. La intención según la cual los individuos actúan es un fuerte indicador de los comportamientos que ocurren. </w:t>
            </w:r>
          </w:p>
          <w:p w:rsidR="00A0578C" w:rsidRDefault="00BC557C" w14:paraId="1818036B" w14:textId="77777777">
            <w:pPr>
              <w:pStyle w:val="P68B1DB1-Standard4"/>
              <w:textAlignment w:val="baseline"/>
            </w:pPr>
            <w:r>
              <w:t xml:space="preserve">Las intenciones de los intraemprendedores son procesos conscientes. Con el establecimiento de objetivos, los intraemprendedores pueden, entre otras cosas, dirigir la comunicación y el compromiso de las empresas. </w:t>
            </w:r>
          </w:p>
          <w:p w:rsidR="00970501" w:rsidRDefault="00970501" w14:paraId="67A1AE46" w14:textId="578EB08D">
            <w:pPr>
              <w:pStyle w:val="P68B1DB1-Standard4"/>
              <w:textAlignment w:val="baseline"/>
            </w:pPr>
          </w:p>
        </w:tc>
      </w:tr>
      <w:tr w:rsidR="00A0578C"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7A2D9BD8" w14:textId="621B2AB5">
            <w:pPr>
              <w:pStyle w:val="P68B1DB1-Standard3"/>
            </w:pPr>
            <w:r>
              <w:lastRenderedPageBreak/>
              <w:t>Prueba de autoevaluación (5 preguntas de opción múltiple)</w:t>
            </w:r>
          </w:p>
        </w:tc>
        <w:tc>
          <w:tcPr>
            <w:tcW w:w="7824" w:type="dxa"/>
            <w:shd w:val="clear" w:color="auto" w:fill="FFFFFF" w:themeFill="background1"/>
          </w:tcPr>
          <w:p w:rsidR="00A0578C" w:rsidRDefault="00BC557C" w14:paraId="45427CF2" w14:textId="695762F6">
            <w:pPr>
              <w:pStyle w:val="P68B1DB1-Listenabsatz9"/>
              <w:numPr>
                <w:ilvl w:val="0"/>
                <w:numId w:val="23"/>
              </w:numPr>
              <w:textAlignment w:val="baseline"/>
            </w:pPr>
            <w:r>
              <w:t>¿Cuáles son los 4 principios de las actitudes intrapren</w:t>
            </w:r>
            <w:r w:rsidR="00773C03">
              <w:t>dedoras</w:t>
            </w:r>
            <w:r>
              <w:t>?</w:t>
            </w:r>
          </w:p>
          <w:p w:rsidR="00A0578C" w:rsidRDefault="00BC557C" w14:paraId="22C02256" w14:textId="77777777">
            <w:pPr>
              <w:pStyle w:val="P68B1DB1-Listenabsatz10"/>
              <w:numPr>
                <w:ilvl w:val="1"/>
                <w:numId w:val="23"/>
              </w:numPr>
              <w:textAlignment w:val="baseline"/>
            </w:pPr>
            <w:r>
              <w:t>Proactividad, asunción de riesgos, creación de redes, innovación</w:t>
            </w:r>
          </w:p>
          <w:p w:rsidR="00A0578C" w:rsidRDefault="00BC557C" w14:paraId="3FF20F97" w14:textId="401659B2">
            <w:pPr>
              <w:pStyle w:val="P68B1DB1-Listenabsatz11"/>
              <w:numPr>
                <w:ilvl w:val="1"/>
                <w:numId w:val="23"/>
              </w:numPr>
              <w:textAlignment w:val="baseline"/>
            </w:pPr>
            <w:r>
              <w:t>Relación con la organización, satisfacción, motivación, intención</w:t>
            </w:r>
          </w:p>
          <w:p w:rsidR="00A0578C" w:rsidRDefault="00BC557C" w14:paraId="444CDF3C" w14:textId="77777777">
            <w:pPr>
              <w:pStyle w:val="P68B1DB1-Listenabsatz10"/>
              <w:numPr>
                <w:ilvl w:val="1"/>
                <w:numId w:val="23"/>
              </w:numPr>
              <w:textAlignment w:val="baseline"/>
            </w:pPr>
            <w:r>
              <w:t>Habilidades, percepción de capacidades propias, conocimiento personal, experiencia pasada</w:t>
            </w:r>
          </w:p>
          <w:p w:rsidR="00A0578C" w:rsidRDefault="00A0578C" w14:paraId="541CD04B" w14:textId="341528AD">
            <w:pPr>
              <w:pStyle w:val="Listenabsatz"/>
              <w:ind w:left="680"/>
              <w:textAlignment w:val="baseline"/>
              <w:rPr>
                <w:rFonts w:ascii="Helvetica neue" w:hAnsi="Helvetica neue" w:cs="Calibri"/>
              </w:rPr>
            </w:pPr>
          </w:p>
          <w:p w:rsidR="00A0578C" w:rsidRDefault="00BC557C" w14:paraId="1C1D7EED" w14:textId="77777777">
            <w:pPr>
              <w:pStyle w:val="P68B1DB1-Listenabsatz9"/>
              <w:numPr>
                <w:ilvl w:val="0"/>
                <w:numId w:val="23"/>
              </w:numPr>
              <w:textAlignment w:val="baseline"/>
            </w:pPr>
            <w:r>
              <w:t>¿Cuáles son los 4 principios si el método de Harvard de negociaciones de principios?</w:t>
            </w:r>
          </w:p>
          <w:p w:rsidR="00A0578C" w:rsidRDefault="00BC557C" w14:paraId="329B0C43" w14:textId="0FC5F3D0">
            <w:pPr>
              <w:pStyle w:val="P68B1DB1-Listenabsatz10"/>
              <w:numPr>
                <w:ilvl w:val="1"/>
                <w:numId w:val="23"/>
              </w:numPr>
              <w:textAlignment w:val="baseline"/>
            </w:pPr>
            <w:r>
              <w:t>Concepto, motivación, implementación, estabilización</w:t>
            </w:r>
          </w:p>
          <w:p w:rsidR="00A0578C" w:rsidRDefault="00BC557C" w14:paraId="3733C981" w14:textId="77777777">
            <w:pPr>
              <w:pStyle w:val="P68B1DB1-Listenabsatz11"/>
              <w:numPr>
                <w:ilvl w:val="1"/>
                <w:numId w:val="23"/>
              </w:numPr>
              <w:textAlignment w:val="baseline"/>
            </w:pPr>
            <w:r>
              <w:t>Personas, intereses, opciones y criterios</w:t>
            </w:r>
          </w:p>
          <w:p w:rsidR="00A0578C" w:rsidRDefault="00BC557C" w14:paraId="73F71451" w14:textId="52057A5B">
            <w:pPr>
              <w:pStyle w:val="P68B1DB1-Listenabsatz10"/>
              <w:numPr>
                <w:ilvl w:val="1"/>
                <w:numId w:val="23"/>
              </w:numPr>
              <w:textAlignment w:val="baseline"/>
            </w:pPr>
            <w:r>
              <w:t>Cuantitativos y mensurables, orientados a los resultados, ambiciosos, programados</w:t>
            </w:r>
          </w:p>
          <w:p w:rsidR="00A0578C" w:rsidRDefault="00A0578C" w14:paraId="0EC019E5" w14:textId="7AAE1D2F">
            <w:pPr>
              <w:pStyle w:val="Listenabsatz"/>
              <w:ind w:left="680"/>
              <w:textAlignment w:val="baseline"/>
              <w:rPr>
                <w:rFonts w:ascii="Helvetica neue" w:hAnsi="Helvetica neue" w:cs="Calibri"/>
              </w:rPr>
            </w:pPr>
          </w:p>
          <w:p w:rsidR="00A0578C" w:rsidRDefault="00BC557C" w14:paraId="6A03955F" w14:textId="4FE58B13">
            <w:pPr>
              <w:pStyle w:val="P68B1DB1-Listenabsatz9"/>
              <w:numPr>
                <w:ilvl w:val="0"/>
                <w:numId w:val="23"/>
              </w:numPr>
              <w:textAlignment w:val="baseline"/>
            </w:pPr>
            <w:r>
              <w:t>¿Cuáles son las 5 dimensiones del concepto de personalidad con respecto al intraemprendimiento?</w:t>
            </w:r>
          </w:p>
          <w:p w:rsidR="00A0578C" w:rsidRDefault="00BC557C" w14:paraId="268647B0" w14:textId="77777777">
            <w:pPr>
              <w:pStyle w:val="P68B1DB1-Listenabsatz11"/>
              <w:numPr>
                <w:ilvl w:val="1"/>
                <w:numId w:val="23"/>
              </w:numPr>
              <w:textAlignment w:val="baseline"/>
            </w:pPr>
            <w:r>
              <w:t>Conciencia, a</w:t>
            </w:r>
            <w:r w:rsidRPr="0035591F">
              <w:t>mabilidad, estabilidad emocional, apertura a la experiencia, extraversión</w:t>
            </w:r>
          </w:p>
          <w:p w:rsidR="00A0578C" w:rsidRDefault="00BC557C" w14:paraId="0878ED2E" w14:textId="77777777">
            <w:pPr>
              <w:pStyle w:val="P68B1DB1-Listenabsatz10"/>
              <w:numPr>
                <w:ilvl w:val="1"/>
                <w:numId w:val="23"/>
              </w:numPr>
              <w:textAlignment w:val="baseline"/>
            </w:pPr>
            <w:r>
              <w:t xml:space="preserve">Pereza, terquedad, inestabilidad, falla, introvertido </w:t>
            </w:r>
          </w:p>
          <w:p w:rsidR="00A0578C" w:rsidRDefault="00BC557C" w14:paraId="222FA0B4" w14:textId="77777777">
            <w:pPr>
              <w:pStyle w:val="P68B1DB1-Listenabsatz10"/>
              <w:numPr>
                <w:ilvl w:val="1"/>
                <w:numId w:val="23"/>
              </w:numPr>
              <w:textAlignment w:val="baseline"/>
            </w:pPr>
            <w:r>
              <w:t>Parcial, distante, irrespetuoso, frágil, desconfiado</w:t>
            </w:r>
          </w:p>
          <w:p w:rsidR="00A0578C" w:rsidRDefault="00A0578C" w14:paraId="04A2A0B8" w14:textId="6DFC6412">
            <w:pPr>
              <w:pStyle w:val="Listenabsatz"/>
              <w:ind w:left="680"/>
              <w:textAlignment w:val="baseline"/>
              <w:rPr>
                <w:rFonts w:ascii="Helvetica neue" w:hAnsi="Helvetica neue" w:cs="Calibri"/>
              </w:rPr>
            </w:pPr>
          </w:p>
          <w:p w:rsidR="00A0578C" w:rsidRDefault="00BC557C" w14:paraId="706FC2BB" w14:textId="77777777">
            <w:pPr>
              <w:pStyle w:val="P68B1DB1-Listenabsatz9"/>
              <w:numPr>
                <w:ilvl w:val="0"/>
                <w:numId w:val="23"/>
              </w:numPr>
              <w:textAlignment w:val="baseline"/>
            </w:pPr>
            <w:r>
              <w:t>¿Qué son los modelos de gestión del cambio?</w:t>
            </w:r>
          </w:p>
          <w:p w:rsidRPr="0035591F" w:rsidR="00A0578C" w:rsidRDefault="00BC557C" w14:paraId="0A8E78F2" w14:textId="73718286">
            <w:pPr>
              <w:pStyle w:val="P68B1DB1-Listenabsatz11"/>
              <w:numPr>
                <w:ilvl w:val="1"/>
                <w:numId w:val="23"/>
              </w:numPr>
              <w:textAlignment w:val="baseline"/>
            </w:pPr>
            <w:r w:rsidRPr="0035591F">
              <w:t>Marcos que guían a las organizaciones a la hora de navegar y gestionar el cambio en el lugar de trabajo</w:t>
            </w:r>
          </w:p>
          <w:p w:rsidRPr="0035591F" w:rsidR="00A0578C" w:rsidRDefault="00BC557C" w14:paraId="16C29CE1" w14:textId="77777777">
            <w:pPr>
              <w:pStyle w:val="P68B1DB1-Listenabsatz10"/>
              <w:numPr>
                <w:ilvl w:val="1"/>
                <w:numId w:val="23"/>
              </w:numPr>
              <w:textAlignment w:val="baseline"/>
              <w:rPr>
                <w:bCs/>
              </w:rPr>
            </w:pPr>
            <w:r w:rsidRPr="0035591F">
              <w:rPr>
                <w:bCs/>
              </w:rPr>
              <w:t>Directrices sobre cómo implementar conflictos</w:t>
            </w:r>
          </w:p>
          <w:p w:rsidR="00A0578C" w:rsidRDefault="00BC557C" w14:paraId="430929B9" w14:textId="4A3EF426">
            <w:pPr>
              <w:pStyle w:val="P68B1DB1-Listenabsatz10"/>
              <w:numPr>
                <w:ilvl w:val="1"/>
                <w:numId w:val="23"/>
              </w:numPr>
              <w:textAlignment w:val="baseline"/>
            </w:pPr>
            <w:r>
              <w:t>Una estrategia definida para hacer frente a los conflictos y</w:t>
            </w:r>
          </w:p>
          <w:p w:rsidR="00A0578C" w:rsidRDefault="00A0578C" w14:paraId="1606D9E5" w14:textId="77777777">
            <w:pPr>
              <w:pStyle w:val="Listenabsatz"/>
              <w:ind w:left="340"/>
              <w:textAlignment w:val="baseline"/>
              <w:rPr>
                <w:rFonts w:ascii="Helvetica neue" w:hAnsi="Helvetica neue" w:cs="Calibri"/>
                <w:b/>
              </w:rPr>
            </w:pPr>
          </w:p>
          <w:p w:rsidR="00A0578C" w:rsidRDefault="00BC557C" w14:paraId="79148D0C" w14:textId="77777777">
            <w:pPr>
              <w:pStyle w:val="P68B1DB1-Listenabsatz9"/>
              <w:numPr>
                <w:ilvl w:val="0"/>
                <w:numId w:val="23"/>
              </w:numPr>
              <w:textAlignment w:val="baseline"/>
            </w:pPr>
            <w:r>
              <w:t xml:space="preserve">¿Cuáles son los 3 pasos de la teoría del cambio de Lewin? </w:t>
            </w:r>
          </w:p>
          <w:p w:rsidR="00A0578C" w:rsidRDefault="00BC557C" w14:paraId="247409C2" w14:textId="77777777">
            <w:pPr>
              <w:pStyle w:val="P68B1DB1-Listenabsatz10"/>
              <w:numPr>
                <w:ilvl w:val="1"/>
                <w:numId w:val="23"/>
              </w:numPr>
              <w:textAlignment w:val="baseline"/>
            </w:pPr>
            <w:r>
              <w:t>Estructura, estilo, estrategia</w:t>
            </w:r>
          </w:p>
          <w:p w:rsidR="00A0578C" w:rsidRDefault="00BC557C" w14:paraId="12A72FD2" w14:textId="77777777">
            <w:pPr>
              <w:pStyle w:val="P68B1DB1-Listenabsatz10"/>
              <w:numPr>
                <w:ilvl w:val="1"/>
                <w:numId w:val="23"/>
              </w:numPr>
              <w:textAlignment w:val="baseline"/>
            </w:pPr>
            <w:r>
              <w:t>Construir coalición, formar visión, sostener la aceleración</w:t>
            </w:r>
          </w:p>
          <w:p w:rsidRPr="00970501" w:rsidR="00A0578C" w:rsidP="00970501" w:rsidRDefault="00773C03" w14:paraId="42C09B04" w14:textId="1C668F6A">
            <w:pPr>
              <w:pStyle w:val="P68B1DB1-Listenabsatz11"/>
              <w:numPr>
                <w:ilvl w:val="1"/>
                <w:numId w:val="23"/>
              </w:numPr>
              <w:textAlignment w:val="baseline"/>
              <w:rPr>
                <w:lang w:val="es-ES"/>
              </w:rPr>
            </w:pPr>
            <w:r w:rsidRPr="00773C03">
              <w:rPr>
                <w:bCs/>
                <w:lang w:val="es-ES"/>
              </w:rPr>
              <w:t>Descongelación, cambio, (re)congelación</w:t>
            </w:r>
          </w:p>
        </w:tc>
      </w:tr>
      <w:tr w:rsidR="00A0578C"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251D7999" w14:textId="77777777">
            <w:pPr>
              <w:pStyle w:val="P68B1DB1-Standard3"/>
            </w:pPr>
            <w:r>
              <w:t>PPT relacionado</w:t>
            </w:r>
          </w:p>
        </w:tc>
        <w:tc>
          <w:tcPr>
            <w:tcW w:w="7824" w:type="dxa"/>
            <w:shd w:val="clear" w:color="auto" w:fill="FFFFFF" w:themeFill="background1"/>
          </w:tcPr>
          <w:p w:rsidR="00A0578C" w:rsidRDefault="00BC557C" w14:paraId="76CEAB2F" w14:textId="4D83B290">
            <w:pPr>
              <w:pStyle w:val="P68B1DB1-Standard12"/>
              <w:rPr>
                <w:rFonts w:eastAsia="Calibri" w:cstheme="minorHAnsi"/>
                <w:color w:val="244061" w:themeColor="accent1" w:themeShade="80"/>
              </w:rPr>
            </w:pPr>
            <w:r>
              <w:t>GENIE_PPT_</w:t>
            </w:r>
            <w:r w:rsidR="00970501">
              <w:t>Making things happen 2_ES</w:t>
            </w:r>
            <w:r>
              <w:t>.pptx</w:t>
            </w:r>
          </w:p>
        </w:tc>
      </w:tr>
      <w:tr w:rsidR="00A0578C"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0578C" w:rsidRDefault="00BC557C" w14:paraId="5C9316D1" w14:textId="77777777">
            <w:pPr>
              <w:pStyle w:val="P68B1DB1-Standard3"/>
            </w:pPr>
            <w:r>
              <w:t>Bibliografía </w:t>
            </w:r>
          </w:p>
        </w:tc>
        <w:tc>
          <w:tcPr>
            <w:tcW w:w="7824" w:type="dxa"/>
            <w:shd w:val="clear" w:color="auto" w:fill="FFFFFF" w:themeFill="background1"/>
          </w:tcPr>
          <w:p w:rsidRPr="00041EAA" w:rsidR="0035591F" w:rsidP="0035591F" w:rsidRDefault="0035591F" w14:paraId="2F12E27C"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Woo, H. (2018). Personality traits and intrapreneurship: the mediating effect of career adaptability. Career Development International.</w:t>
            </w:r>
          </w:p>
          <w:p w:rsidRPr="00041EAA" w:rsidR="0035591F" w:rsidP="0035591F" w:rsidRDefault="0035591F" w14:paraId="028773FC"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rsidRPr="00041EAA" w:rsidR="0035591F" w:rsidP="0035591F" w:rsidRDefault="0035591F" w14:paraId="21794239"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Neessen, P. et al. (2019). The intrapreneurial employee: toward an integrated model of intrapreneurship and research agenda. International Entrepreneurship and Management Journal.</w:t>
            </w:r>
          </w:p>
          <w:p w:rsidRPr="00041EAA" w:rsidR="0035591F" w:rsidP="0035591F" w:rsidRDefault="0035591F" w14:paraId="43EE369D"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Mohedano-Suanes, A. &amp; Garzon, D. (2018). Intrapreneurs: Characteristics and Behavior. 10.</w:t>
            </w:r>
          </w:p>
          <w:p w:rsidRPr="00041EAA" w:rsidR="0035591F" w:rsidP="0035591F" w:rsidRDefault="0035591F" w14:paraId="24B1EE78"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lastRenderedPageBreak/>
              <w:t>Mustafa, M.J. et al. (2016). Psychological Ownership, Job Satisfaction, and Middle Manager Entrepreneurial Behavior. Journal of Leadership &amp; Organizational Studies. 23. 272-287.</w:t>
            </w:r>
          </w:p>
          <w:p w:rsidRPr="00041EAA" w:rsidR="0035591F" w:rsidP="0035591F" w:rsidRDefault="0035591F" w14:paraId="5916255E"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Chan, K.Y. et al. (2017). Who Wants to Be an Intrapreneur? Relations between Employees’ Entrepreneurial, Professional, and Leadership Career Motivations and Intrapreneurial Motivation in Organizations.</w:t>
            </w:r>
          </w:p>
          <w:p w:rsidRPr="00041EAA" w:rsidR="0035591F" w:rsidP="0035591F" w:rsidRDefault="0035591F" w14:paraId="41A474B2"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Zhao, H. et al. (2010). The Relationship of Personality to Entrepreneurial Intentions and Performance: A Meta-Analytic Review. Journal of Management, Vol. 36 No. 2, March 2010 381- 40.</w:t>
            </w:r>
          </w:p>
          <w:p w:rsidRPr="00041EAA" w:rsidR="0035591F" w:rsidP="0035591F" w:rsidRDefault="0035591F" w14:paraId="5D1D9991"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Knobloch, Thomas (2014): Konfliktmanagement in mittelständischen Unternehmen. Spektrum der Mediation 53/2014.</w:t>
            </w:r>
          </w:p>
          <w:p w:rsidRPr="00041EAA" w:rsidR="0035591F" w:rsidP="0035591F" w:rsidRDefault="0035591F" w14:paraId="539945C3"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Samantha David (2021): Intrapreneurship education– Handlungsempfehlungen zur Gestaltung eines Curriculums für Universtäten. </w:t>
            </w:r>
            <w:hyperlink w:history="1" r:id="rId7">
              <w:r w:rsidRPr="00041EAA">
                <w:rPr>
                  <w:rStyle w:val="Hyperlink"/>
                  <w:rFonts w:ascii="Helvetica neue" w:hAnsi="Helvetica neue" w:cstheme="minorHAnsi"/>
                  <w:lang w:val="en-US"/>
                </w:rPr>
                <w:t>https://epub.jku.at/obvulihs/download/pdf/6751308?originalFilename=true</w:t>
              </w:r>
            </w:hyperlink>
          </w:p>
          <w:p w:rsidRPr="00041EAA" w:rsidR="0035591F" w:rsidP="0035591F" w:rsidRDefault="0035591F" w14:paraId="3A162DDF" w14:textId="77777777">
            <w:pPr>
              <w:pStyle w:val="Listenabsatz"/>
              <w:numPr>
                <w:ilvl w:val="0"/>
                <w:numId w:val="25"/>
              </w:numPr>
              <w:spacing w:after="120"/>
              <w:ind w:left="491" w:hanging="491"/>
              <w:rPr>
                <w:rFonts w:ascii="Helvetica neue" w:hAnsi="Helvetica neue" w:cstheme="minorHAnsi"/>
                <w:lang w:val="en-US"/>
              </w:rPr>
            </w:pPr>
            <w:hyperlink w:history="1" r:id="rId8">
              <w:r w:rsidRPr="00041EAA">
                <w:rPr>
                  <w:rStyle w:val="Hyperlink"/>
                  <w:rFonts w:ascii="Helvetica neue" w:hAnsi="Helvetica neue" w:cstheme="minorHAnsi"/>
                  <w:lang w:val="en-US"/>
                </w:rPr>
                <w:t>www.fool.com/the-ascent/small-business/human-resources/articles/change-management/</w:t>
              </w:r>
            </w:hyperlink>
          </w:p>
          <w:p w:rsidRPr="00041EAA" w:rsidR="0035591F" w:rsidP="0035591F" w:rsidRDefault="0035591F" w14:paraId="7FEA8A4A" w14:textId="77777777">
            <w:pPr>
              <w:pStyle w:val="Listenabsatz"/>
              <w:numPr>
                <w:ilvl w:val="0"/>
                <w:numId w:val="25"/>
              </w:numPr>
              <w:spacing w:after="120"/>
              <w:ind w:left="491" w:hanging="491"/>
              <w:rPr>
                <w:rFonts w:ascii="Helvetica neue" w:hAnsi="Helvetica neue" w:cstheme="minorHAnsi"/>
                <w:lang w:val="en-US"/>
              </w:rPr>
            </w:pPr>
            <w:hyperlink w:history="1" r:id="rId9">
              <w:r w:rsidRPr="00041EAA">
                <w:rPr>
                  <w:rStyle w:val="Hyperlink"/>
                  <w:rFonts w:ascii="Helvetica neue" w:hAnsi="Helvetica neue" w:cstheme="minorHAnsi"/>
                  <w:lang w:val="en-US"/>
                </w:rPr>
                <w:t>www.fool.com/the-ascent/small-business/human-resources/articles/change-management-models/</w:t>
              </w:r>
            </w:hyperlink>
          </w:p>
          <w:p w:rsidRPr="00041EAA" w:rsidR="0035591F" w:rsidP="0035591F" w:rsidRDefault="0035591F" w14:paraId="63C8479F" w14:textId="77777777">
            <w:pPr>
              <w:pStyle w:val="Listenabsatz"/>
              <w:numPr>
                <w:ilvl w:val="0"/>
                <w:numId w:val="25"/>
              </w:numPr>
              <w:spacing w:after="120"/>
              <w:ind w:left="491" w:hanging="491"/>
              <w:rPr>
                <w:rFonts w:ascii="Helvetica neue" w:hAnsi="Helvetica neue" w:cstheme="minorHAnsi"/>
                <w:lang w:val="en-US"/>
              </w:rPr>
            </w:pPr>
            <w:hyperlink w:history="1" r:id="rId10">
              <w:r w:rsidRPr="00041EAA">
                <w:rPr>
                  <w:rStyle w:val="Hyperlink"/>
                  <w:rFonts w:ascii="Helvetica neue" w:hAnsi="Helvetica neue" w:cstheme="minorHAnsi"/>
                  <w:lang w:val="en-US"/>
                </w:rPr>
                <w:t>https://leadershipyoda.com/kurt-lewin-three-stages-of-change/</w:t>
              </w:r>
            </w:hyperlink>
          </w:p>
          <w:p w:rsidRPr="00041EAA" w:rsidR="0035591F" w:rsidP="0035591F" w:rsidRDefault="0035591F" w14:paraId="157079A7" w14:textId="77777777">
            <w:pPr>
              <w:pStyle w:val="Listenabsatz"/>
              <w:numPr>
                <w:ilvl w:val="0"/>
                <w:numId w:val="25"/>
              </w:numPr>
              <w:spacing w:after="120"/>
              <w:ind w:left="491" w:hanging="491"/>
              <w:rPr>
                <w:rFonts w:ascii="Helvetica neue" w:hAnsi="Helvetica neue" w:cstheme="minorHAnsi"/>
                <w:lang w:val="en-US"/>
              </w:rPr>
            </w:pPr>
            <w:hyperlink w:history="1" r:id="rId11">
              <w:r w:rsidRPr="00041EAA">
                <w:rPr>
                  <w:rStyle w:val="Hyperlink"/>
                  <w:rFonts w:ascii="Helvetica neue" w:hAnsi="Helvetica neue" w:cstheme="minorHAnsi"/>
                  <w:lang w:val="en-US"/>
                </w:rPr>
                <w:t>https://www.mbamanagementmodels.com/mckinseys-7-s-framework/</w:t>
              </w:r>
            </w:hyperlink>
          </w:p>
          <w:p w:rsidRPr="00041EAA" w:rsidR="0035591F" w:rsidP="0035591F" w:rsidRDefault="0035591F" w14:paraId="16F7BBCF" w14:textId="77777777">
            <w:pPr>
              <w:pStyle w:val="Listenabsatz"/>
              <w:numPr>
                <w:ilvl w:val="0"/>
                <w:numId w:val="25"/>
              </w:numPr>
              <w:spacing w:after="120"/>
              <w:ind w:left="491" w:hanging="491"/>
              <w:rPr>
                <w:rFonts w:ascii="Helvetica neue" w:hAnsi="Helvetica neue" w:cstheme="minorHAnsi"/>
                <w:lang w:val="en-US"/>
              </w:rPr>
            </w:pPr>
            <w:hyperlink w:history="1" r:id="rId12">
              <w:r w:rsidRPr="00041EAA">
                <w:rPr>
                  <w:rStyle w:val="Hyperlink"/>
                  <w:rFonts w:ascii="Helvetica neue" w:hAnsi="Helvetica neue" w:cstheme="minorHAnsi"/>
                  <w:lang w:val="en-US"/>
                </w:rPr>
                <w:t>https://www.managementstudyguide.com/kotters-8-step-model-of-change.htm</w:t>
              </w:r>
            </w:hyperlink>
          </w:p>
          <w:p w:rsidRPr="00041EAA" w:rsidR="0035591F" w:rsidP="0035591F" w:rsidRDefault="0035591F" w14:paraId="38ECBA42" w14:textId="77777777">
            <w:pPr>
              <w:pStyle w:val="Listenabsatz"/>
              <w:numPr>
                <w:ilvl w:val="0"/>
                <w:numId w:val="25"/>
              </w:numPr>
              <w:spacing w:after="120"/>
              <w:ind w:left="491" w:hanging="491"/>
              <w:rPr>
                <w:rFonts w:ascii="Helvetica neue" w:hAnsi="Helvetica neue" w:cstheme="minorHAnsi"/>
                <w:lang w:val="en-US"/>
              </w:rPr>
            </w:pPr>
            <w:hyperlink w:history="1" r:id="rId13">
              <w:r w:rsidRPr="00041EAA">
                <w:rPr>
                  <w:rStyle w:val="Hyperlink"/>
                  <w:rFonts w:ascii="Helvetica neue" w:hAnsi="Helvetica neue" w:cstheme="minorHAnsi"/>
                  <w:lang w:val="en-US"/>
                </w:rPr>
                <w:t>https://www.kmutoday.ch/ressort/personal-bildung/professionelles-konfliktmanagement/</w:t>
              </w:r>
            </w:hyperlink>
          </w:p>
          <w:p w:rsidR="00A0578C" w:rsidP="0035591F" w:rsidRDefault="0035591F" w14:paraId="0CEE0267" w14:textId="6CB24972">
            <w:pPr>
              <w:pStyle w:val="P68B1DB1-Listenabsatz6"/>
              <w:numPr>
                <w:ilvl w:val="0"/>
                <w:numId w:val="25"/>
              </w:numPr>
              <w:spacing w:after="120"/>
              <w:ind w:left="491" w:hanging="491"/>
            </w:pPr>
            <w:hyperlink w:history="1" r:id="rId14">
              <w:r w:rsidRPr="00041EAA">
                <w:rPr>
                  <w:rStyle w:val="Hyperlink"/>
                  <w:lang w:val="en-US"/>
                </w:rPr>
                <w:t>https://www.mtdtraining.com/blog/a-conflict-management-exercise.htm</w:t>
              </w:r>
            </w:hyperlink>
          </w:p>
        </w:tc>
      </w:tr>
      <w:tr w:rsidRPr="00773C03" w:rsidR="00A0578C"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A0578C" w:rsidRDefault="00BC557C" w14:paraId="7D967151" w14:textId="77777777">
            <w:pPr>
              <w:pStyle w:val="P68B1DB1-Standard3"/>
            </w:pPr>
            <w:r>
              <w:lastRenderedPageBreak/>
              <w:t>Proporcionado por </w:t>
            </w:r>
          </w:p>
        </w:tc>
        <w:tc>
          <w:tcPr>
            <w:tcW w:w="7824" w:type="dxa"/>
            <w:shd w:val="clear" w:color="auto" w:fill="FFFFFF" w:themeFill="background1"/>
          </w:tcPr>
          <w:p w:rsidRPr="00773C03" w:rsidR="00A0578C" w:rsidRDefault="00BC557C" w14:paraId="0F8631C1" w14:textId="15394953">
            <w:pPr>
              <w:pStyle w:val="P68B1DB1-Standard13"/>
              <w:rPr>
                <w:lang w:val="en-GB"/>
              </w:rPr>
            </w:pPr>
            <w:r w:rsidRPr="00773C03">
              <w:rPr>
                <w:lang w:val="en-GB"/>
              </w:rPr>
              <w:t>Centrum für Innovation und Technologie GmbH</w:t>
            </w:r>
          </w:p>
        </w:tc>
      </w:tr>
    </w:tbl>
    <w:p w:rsidRPr="00773C03" w:rsidR="00A0578C" w:rsidRDefault="00A0578C" w14:paraId="7B5C8C62" w14:textId="77777777">
      <w:pPr>
        <w:rPr>
          <w:rFonts w:ascii="Helvetica neue" w:hAnsi="Helvetica neue" w:eastAsia="Calibri"/>
          <w:lang w:val="en-GB"/>
        </w:rPr>
      </w:pPr>
    </w:p>
    <w:p w:rsidRPr="00773C03" w:rsidR="00A0578C" w:rsidRDefault="00A0578C" w14:paraId="147C05D8" w14:textId="77777777">
      <w:pPr>
        <w:pStyle w:val="Textkrper"/>
        <w:rPr>
          <w:rFonts w:ascii="Helvetica neue" w:hAnsi="Helvetica neue"/>
          <w:lang w:val="en-GB"/>
        </w:rPr>
      </w:pPr>
    </w:p>
    <w:p w:rsidRPr="00773C03" w:rsidR="00A0578C" w:rsidRDefault="00A0578C" w14:paraId="74F8FDB1" w14:textId="77777777">
      <w:pPr>
        <w:pStyle w:val="Textkrper"/>
        <w:rPr>
          <w:rFonts w:ascii="Helvetica neue" w:hAnsi="Helvetica neue"/>
          <w:lang w:val="en-GB"/>
        </w:rPr>
      </w:pPr>
    </w:p>
    <w:p w:rsidRPr="00773C03" w:rsidR="00A0578C" w:rsidRDefault="00A0578C" w14:paraId="1D7A6CEB" w14:textId="77777777">
      <w:pPr>
        <w:pStyle w:val="Textkrper"/>
        <w:rPr>
          <w:rFonts w:ascii="Helvetica neue" w:hAnsi="Helvetica neue"/>
          <w:lang w:val="en-GB"/>
        </w:rPr>
      </w:pPr>
    </w:p>
    <w:sectPr w:rsidRPr="00773C03" w:rsidR="00A0578C">
      <w:headerReference w:type="default" r:id="rId15"/>
      <w:footerReference w:type="default" r:id="rId16"/>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8C0" w:rsidRDefault="006F78C0" w14:paraId="34FC1F49" w14:textId="77777777">
      <w:r>
        <w:separator/>
      </w:r>
    </w:p>
  </w:endnote>
  <w:endnote w:type="continuationSeparator" w:id="0">
    <w:p w:rsidR="006F78C0" w:rsidRDefault="006F78C0" w14:paraId="574AA2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0578C" w:rsidRDefault="00BC557C"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314AE2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A0578C" w:rsidTr="1B80FB95" w14:paraId="67534BAE" w14:textId="77777777">
      <w:tc>
        <w:tcPr>
          <w:tcW w:w="3180" w:type="dxa"/>
          <w:tcMar/>
        </w:tcPr>
        <w:p w:rsidR="00A0578C" w:rsidRDefault="00BC557C" w14:paraId="223DE6AB" w14:textId="3F5F56BA">
          <w:pPr>
            <w:pStyle w:val="P68B1DB1-Fuzeile15"/>
          </w:pPr>
          <w:r w:rsidR="1B80FB95">
            <w:drawing>
              <wp:inline wp14:editId="26AA85DF" wp14:anchorId="68338093">
                <wp:extent cx="1885950" cy="400050"/>
                <wp:effectExtent l="0" t="0" r="0" b="0"/>
                <wp:docPr id="50678027" name="" title=""/>
                <wp:cNvGraphicFramePr>
                  <a:graphicFrameLocks noChangeAspect="1"/>
                </wp:cNvGraphicFramePr>
                <a:graphic>
                  <a:graphicData uri="http://schemas.openxmlformats.org/drawingml/2006/picture">
                    <pic:pic>
                      <pic:nvPicPr>
                        <pic:cNvPr id="0" name=""/>
                        <pic:cNvPicPr/>
                      </pic:nvPicPr>
                      <pic:blipFill>
                        <a:blip r:embed="R79a57f875d21464f">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A0578C" w:rsidP="1B80FB95" w:rsidRDefault="00A0578C" w14:paraId="056A3FFF" w14:textId="02204796">
          <w:pPr>
            <w:pStyle w:val="Fuzeile"/>
            <w:widowControl w:val="0"/>
            <w:tabs>
              <w:tab w:val="center" w:leader="none" w:pos="4252"/>
              <w:tab w:val="right" w:leader="none" w:pos="8504"/>
            </w:tabs>
            <w:rPr>
              <w:sz w:val="16"/>
              <w:szCs w:val="16"/>
            </w:rPr>
          </w:pPr>
          <w:r w:rsidRPr="1B80FB95" w:rsidR="1B80FB9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A0578C" w:rsidRDefault="00BC557C" w14:paraId="59FA0309" w14:textId="19CE6A63">
          <w:pPr>
            <w:pStyle w:val="P68B1DB1-Fuzeile15"/>
          </w:pPr>
          <w:r w:rsidR="1B80FB95">
            <w:drawing>
              <wp:inline wp14:editId="2A13CC33" wp14:anchorId="29E09446">
                <wp:extent cx="1009650" cy="352425"/>
                <wp:effectExtent l="0" t="0" r="0" b="0"/>
                <wp:docPr id="198282557" name="" title=""/>
                <wp:cNvGraphicFramePr>
                  <a:graphicFrameLocks noChangeAspect="1"/>
                </wp:cNvGraphicFramePr>
                <a:graphic>
                  <a:graphicData uri="http://schemas.openxmlformats.org/drawingml/2006/picture">
                    <pic:pic>
                      <pic:nvPicPr>
                        <pic:cNvPr id="0" name=""/>
                        <pic:cNvPicPr/>
                      </pic:nvPicPr>
                      <pic:blipFill>
                        <a:blip r:embed="R691b9f5d2c114b7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A0578C" w:rsidRDefault="00A0578C"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8C0" w:rsidRDefault="006F78C0" w14:paraId="2C845878" w14:textId="77777777">
      <w:r>
        <w:separator/>
      </w:r>
    </w:p>
  </w:footnote>
  <w:footnote w:type="continuationSeparator" w:id="0">
    <w:p w:rsidR="006F78C0" w:rsidRDefault="006F78C0" w14:paraId="5A48A7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0578C" w:rsidRDefault="00BC557C"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36B85F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A0578C" w:rsidRDefault="00BC557C"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6A7A5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0A34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A0578C" w:rsidRDefault="00A0578C" w14:paraId="219D9999" w14:textId="50E16F0E">
    <w:pPr>
      <w:pStyle w:val="Textkrper"/>
      <w:tabs>
        <w:tab w:val="left" w:pos="426"/>
        <w:tab w:val="left" w:pos="11199"/>
      </w:tabs>
    </w:pPr>
  </w:p>
  <w:p w:rsidR="00A0578C" w:rsidRDefault="00A0578C" w14:paraId="48E6A0BB" w14:textId="77777777">
    <w:pPr>
      <w:pStyle w:val="Textkrper"/>
      <w:jc w:val="center"/>
      <w:rPr>
        <w:rFonts w:ascii="Calibri Light" w:hAnsi="Calibri Light" w:cs="Calibri Light"/>
        <w:sz w:val="12"/>
      </w:rPr>
    </w:pPr>
  </w:p>
  <w:p w:rsidR="00A0578C" w:rsidRDefault="00A0578C" w14:paraId="4972850E" w14:textId="77777777">
    <w:pPr>
      <w:pStyle w:val="Textkrper"/>
      <w:jc w:val="center"/>
      <w:rPr>
        <w:rFonts w:ascii="Calibri Light" w:hAnsi="Calibri Light" w:cs="Calibri Light"/>
        <w:sz w:val="12"/>
      </w:rPr>
    </w:pPr>
  </w:p>
  <w:p w:rsidR="00A0578C" w:rsidRDefault="00A0578C" w14:paraId="1E061BA8" w14:textId="77777777">
    <w:pPr>
      <w:pStyle w:val="Textkrper"/>
      <w:jc w:val="center"/>
      <w:rPr>
        <w:rFonts w:ascii="Calibri Light" w:hAnsi="Calibri Light" w:cs="Calibri Light"/>
        <w:sz w:val="12"/>
      </w:rPr>
    </w:pPr>
  </w:p>
  <w:p w:rsidR="00A0578C" w:rsidRDefault="00A0578C" w14:paraId="54917538" w14:textId="77777777">
    <w:pPr>
      <w:pStyle w:val="Textkrper"/>
      <w:jc w:val="center"/>
      <w:rPr>
        <w:rFonts w:ascii="Calibri Light" w:hAnsi="Calibri Light" w:cs="Calibri Light"/>
        <w:sz w:val="12"/>
      </w:rPr>
    </w:pPr>
  </w:p>
  <w:p w:rsidR="00A0578C" w:rsidRDefault="00A0578C" w14:paraId="1A025CEA" w14:textId="77777777">
    <w:pPr>
      <w:pStyle w:val="Textkrper"/>
      <w:jc w:val="center"/>
      <w:rPr>
        <w:rFonts w:ascii="Calibri Light" w:hAnsi="Calibri Light" w:cs="Calibri Light"/>
        <w:sz w:val="14"/>
      </w:rPr>
    </w:pPr>
  </w:p>
  <w:p w:rsidR="00A0578C" w:rsidRDefault="00BC557C" w14:paraId="3790892B" w14:textId="6E99D4C6">
    <w:pPr>
      <w:pStyle w:val="P68B1DB1-Textkrper14"/>
      <w:jc w:val="center"/>
    </w:pPr>
    <w:r>
      <w:t>Genieproject.eu</w:t>
    </w:r>
  </w:p>
  <w:p w:rsidR="00A0578C" w:rsidRDefault="00A0578C"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A4B6CAC"/>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CD6C37"/>
    <w:multiLevelType w:val="hybridMultilevel"/>
    <w:tmpl w:val="95300102"/>
    <w:lvl w:ilvl="0" w:tplc="1D9C4FBC">
      <w:start w:val="1"/>
      <w:numFmt w:val="bullet"/>
      <w:lvlText w:val=""/>
      <w:lvlJc w:val="left"/>
      <w:pPr>
        <w:tabs>
          <w:tab w:val="num" w:pos="720"/>
        </w:tabs>
        <w:ind w:left="720" w:hanging="360"/>
      </w:pPr>
      <w:rPr>
        <w:rFonts w:hint="default" w:ascii="Symbol" w:hAnsi="Symbol"/>
      </w:rPr>
    </w:lvl>
    <w:lvl w:ilvl="1" w:tplc="745EA10C" w:tentative="1">
      <w:start w:val="1"/>
      <w:numFmt w:val="bullet"/>
      <w:lvlText w:val=""/>
      <w:lvlJc w:val="left"/>
      <w:pPr>
        <w:tabs>
          <w:tab w:val="num" w:pos="1440"/>
        </w:tabs>
        <w:ind w:left="1440" w:hanging="360"/>
      </w:pPr>
      <w:rPr>
        <w:rFonts w:hint="default" w:ascii="Symbol" w:hAnsi="Symbol"/>
      </w:rPr>
    </w:lvl>
    <w:lvl w:ilvl="2" w:tplc="DF9E6894" w:tentative="1">
      <w:start w:val="1"/>
      <w:numFmt w:val="bullet"/>
      <w:lvlText w:val=""/>
      <w:lvlJc w:val="left"/>
      <w:pPr>
        <w:tabs>
          <w:tab w:val="num" w:pos="2160"/>
        </w:tabs>
        <w:ind w:left="2160" w:hanging="360"/>
      </w:pPr>
      <w:rPr>
        <w:rFonts w:hint="default" w:ascii="Symbol" w:hAnsi="Symbol"/>
      </w:rPr>
    </w:lvl>
    <w:lvl w:ilvl="3" w:tplc="6644D2F6" w:tentative="1">
      <w:start w:val="1"/>
      <w:numFmt w:val="bullet"/>
      <w:lvlText w:val=""/>
      <w:lvlJc w:val="left"/>
      <w:pPr>
        <w:tabs>
          <w:tab w:val="num" w:pos="2880"/>
        </w:tabs>
        <w:ind w:left="2880" w:hanging="360"/>
      </w:pPr>
      <w:rPr>
        <w:rFonts w:hint="default" w:ascii="Symbol" w:hAnsi="Symbol"/>
      </w:rPr>
    </w:lvl>
    <w:lvl w:ilvl="4" w:tplc="A4CA6A9C" w:tentative="1">
      <w:start w:val="1"/>
      <w:numFmt w:val="bullet"/>
      <w:lvlText w:val=""/>
      <w:lvlJc w:val="left"/>
      <w:pPr>
        <w:tabs>
          <w:tab w:val="num" w:pos="3600"/>
        </w:tabs>
        <w:ind w:left="3600" w:hanging="360"/>
      </w:pPr>
      <w:rPr>
        <w:rFonts w:hint="default" w:ascii="Symbol" w:hAnsi="Symbol"/>
      </w:rPr>
    </w:lvl>
    <w:lvl w:ilvl="5" w:tplc="61C898B8" w:tentative="1">
      <w:start w:val="1"/>
      <w:numFmt w:val="bullet"/>
      <w:lvlText w:val=""/>
      <w:lvlJc w:val="left"/>
      <w:pPr>
        <w:tabs>
          <w:tab w:val="num" w:pos="4320"/>
        </w:tabs>
        <w:ind w:left="4320" w:hanging="360"/>
      </w:pPr>
      <w:rPr>
        <w:rFonts w:hint="default" w:ascii="Symbol" w:hAnsi="Symbol"/>
      </w:rPr>
    </w:lvl>
    <w:lvl w:ilvl="6" w:tplc="47EC74F0" w:tentative="1">
      <w:start w:val="1"/>
      <w:numFmt w:val="bullet"/>
      <w:lvlText w:val=""/>
      <w:lvlJc w:val="left"/>
      <w:pPr>
        <w:tabs>
          <w:tab w:val="num" w:pos="5040"/>
        </w:tabs>
        <w:ind w:left="5040" w:hanging="360"/>
      </w:pPr>
      <w:rPr>
        <w:rFonts w:hint="default" w:ascii="Symbol" w:hAnsi="Symbol"/>
      </w:rPr>
    </w:lvl>
    <w:lvl w:ilvl="7" w:tplc="9A066F02" w:tentative="1">
      <w:start w:val="1"/>
      <w:numFmt w:val="bullet"/>
      <w:lvlText w:val=""/>
      <w:lvlJc w:val="left"/>
      <w:pPr>
        <w:tabs>
          <w:tab w:val="num" w:pos="5760"/>
        </w:tabs>
        <w:ind w:left="5760" w:hanging="360"/>
      </w:pPr>
      <w:rPr>
        <w:rFonts w:hint="default" w:ascii="Symbol" w:hAnsi="Symbol"/>
      </w:rPr>
    </w:lvl>
    <w:lvl w:ilvl="8" w:tplc="0944E7D8"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5A6F25"/>
    <w:multiLevelType w:val="hybridMultilevel"/>
    <w:tmpl w:val="C69A9AA2"/>
    <w:lvl w:ilvl="0" w:tplc="0A722FA2">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EB16C2"/>
    <w:multiLevelType w:val="hybridMultilevel"/>
    <w:tmpl w:val="89F4CDBE"/>
    <w:lvl w:ilvl="0" w:tplc="C1BCBBC0">
      <w:start w:val="1"/>
      <w:numFmt w:val="bullet"/>
      <w:lvlText w:val=""/>
      <w:lvlJc w:val="left"/>
      <w:pPr>
        <w:ind w:left="720" w:hanging="360"/>
      </w:pPr>
      <w:rPr>
        <w:rFonts w:hint="default" w:ascii="Wingdings" w:hAnsi="Wingding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584029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1591482">
    <w:abstractNumId w:val="26"/>
  </w:num>
  <w:num w:numId="3" w16cid:durableId="1161509578">
    <w:abstractNumId w:val="7"/>
  </w:num>
  <w:num w:numId="4" w16cid:durableId="1694265758">
    <w:abstractNumId w:val="13"/>
  </w:num>
  <w:num w:numId="5" w16cid:durableId="766657566">
    <w:abstractNumId w:val="5"/>
  </w:num>
  <w:num w:numId="6" w16cid:durableId="852840799">
    <w:abstractNumId w:val="25"/>
  </w:num>
  <w:num w:numId="7" w16cid:durableId="659624617">
    <w:abstractNumId w:val="12"/>
  </w:num>
  <w:num w:numId="8" w16cid:durableId="1377513428">
    <w:abstractNumId w:val="11"/>
  </w:num>
  <w:num w:numId="9" w16cid:durableId="1723091790">
    <w:abstractNumId w:val="15"/>
  </w:num>
  <w:num w:numId="10" w16cid:durableId="1989820222">
    <w:abstractNumId w:val="10"/>
  </w:num>
  <w:num w:numId="11" w16cid:durableId="333844582">
    <w:abstractNumId w:val="4"/>
  </w:num>
  <w:num w:numId="12" w16cid:durableId="1588153797">
    <w:abstractNumId w:val="6"/>
  </w:num>
  <w:num w:numId="13" w16cid:durableId="923492633">
    <w:abstractNumId w:val="23"/>
  </w:num>
  <w:num w:numId="14" w16cid:durableId="1104300916">
    <w:abstractNumId w:val="27"/>
  </w:num>
  <w:num w:numId="15" w16cid:durableId="874925311">
    <w:abstractNumId w:val="14"/>
  </w:num>
  <w:num w:numId="16" w16cid:durableId="1722361284">
    <w:abstractNumId w:val="0"/>
  </w:num>
  <w:num w:numId="17" w16cid:durableId="68230953">
    <w:abstractNumId w:val="24"/>
  </w:num>
  <w:num w:numId="18" w16cid:durableId="1455177889">
    <w:abstractNumId w:val="28"/>
  </w:num>
  <w:num w:numId="19" w16cid:durableId="2058239978">
    <w:abstractNumId w:val="1"/>
  </w:num>
  <w:num w:numId="20" w16cid:durableId="1641685389">
    <w:abstractNumId w:val="21"/>
  </w:num>
  <w:num w:numId="21" w16cid:durableId="1928298179">
    <w:abstractNumId w:val="22"/>
  </w:num>
  <w:num w:numId="22" w16cid:durableId="1283222758">
    <w:abstractNumId w:val="3"/>
  </w:num>
  <w:num w:numId="23" w16cid:durableId="281883057">
    <w:abstractNumId w:val="19"/>
  </w:num>
  <w:num w:numId="24" w16cid:durableId="73405241">
    <w:abstractNumId w:val="9"/>
  </w:num>
  <w:num w:numId="25" w16cid:durableId="1691293470">
    <w:abstractNumId w:val="2"/>
  </w:num>
  <w:num w:numId="26" w16cid:durableId="200872446">
    <w:abstractNumId w:val="20"/>
  </w:num>
  <w:num w:numId="27" w16cid:durableId="1794136355">
    <w:abstractNumId w:val="18"/>
  </w:num>
  <w:num w:numId="28" w16cid:durableId="78446887">
    <w:abstractNumId w:val="17"/>
  </w:num>
  <w:num w:numId="29" w16cid:durableId="511799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EAA"/>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5591F"/>
    <w:rsid w:val="00367762"/>
    <w:rsid w:val="0037488C"/>
    <w:rsid w:val="00380E2A"/>
    <w:rsid w:val="003C16FF"/>
    <w:rsid w:val="003D13EC"/>
    <w:rsid w:val="00403D96"/>
    <w:rsid w:val="00467D9D"/>
    <w:rsid w:val="00474B84"/>
    <w:rsid w:val="004B10DB"/>
    <w:rsid w:val="004C4FAF"/>
    <w:rsid w:val="004E03FB"/>
    <w:rsid w:val="004E3BBD"/>
    <w:rsid w:val="004F3F08"/>
    <w:rsid w:val="005248A4"/>
    <w:rsid w:val="00536144"/>
    <w:rsid w:val="0055064D"/>
    <w:rsid w:val="00571F1C"/>
    <w:rsid w:val="00612469"/>
    <w:rsid w:val="00617ADA"/>
    <w:rsid w:val="00624146"/>
    <w:rsid w:val="006279B0"/>
    <w:rsid w:val="0066250A"/>
    <w:rsid w:val="006B4332"/>
    <w:rsid w:val="006C06AD"/>
    <w:rsid w:val="006F78C0"/>
    <w:rsid w:val="007117B3"/>
    <w:rsid w:val="00773C03"/>
    <w:rsid w:val="007E413D"/>
    <w:rsid w:val="007E6542"/>
    <w:rsid w:val="008276F3"/>
    <w:rsid w:val="0085205A"/>
    <w:rsid w:val="00853A2D"/>
    <w:rsid w:val="00857167"/>
    <w:rsid w:val="00884B7D"/>
    <w:rsid w:val="008E08F1"/>
    <w:rsid w:val="009248D3"/>
    <w:rsid w:val="00970501"/>
    <w:rsid w:val="009750CD"/>
    <w:rsid w:val="009843CB"/>
    <w:rsid w:val="00986C6F"/>
    <w:rsid w:val="009A443E"/>
    <w:rsid w:val="009F0523"/>
    <w:rsid w:val="00A0578C"/>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C557C"/>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1B80FB95"/>
    <w:rsid w:val="2372E51D"/>
    <w:rsid w:val="352CC6CE"/>
    <w:rsid w:val="36C8972F"/>
    <w:rsid w:val="40B34174"/>
    <w:rsid w:val="53AC0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041EAA"/>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rPr>
  </w:style>
  <w:style w:type="paragraph" w:styleId="P68B1DB1-Listenabsatz11" w:customStyle="1">
    <w:name w:val="P68B1DB1-Listenabsatz11"/>
    <w:basedOn w:val="Listenabsatz"/>
    <w:rPr>
      <w:rFonts w:ascii="Helvetica neue" w:hAnsi="Helvetica neue" w:cs="Calibri"/>
      <w:b/>
      <w:color w:val="AED633"/>
    </w:rPr>
  </w:style>
  <w:style w:type="paragraph" w:styleId="P68B1DB1-Standard12" w:customStyle="1">
    <w:name w:val="P68B1DB1-Standard12"/>
    <w:basedOn w:val="Standard"/>
    <w:rPr>
      <w:rFonts w:ascii="Helvetica neue" w:hAnsi="Helvetica neue"/>
    </w:rPr>
  </w:style>
  <w:style w:type="paragraph" w:styleId="P68B1DB1-Standard13" w:customStyle="1">
    <w:name w:val="P68B1DB1-Standard13"/>
    <w:basedOn w:val="Standard"/>
    <w:rPr>
      <w:rFonts w:ascii="Helvetica neue" w:hAnsi="Helvetica neue" w:cstheme="minorHAnsi"/>
      <w:color w:val="244061" w:themeColor="accent1" w:themeShade="80"/>
    </w:rPr>
  </w:style>
  <w:style w:type="paragraph" w:styleId="P68B1DB1-Textkrper14" w:customStyle="1">
    <w:name w:val="P68B1DB1-Textkrper14"/>
    <w:basedOn w:val="Textkrper"/>
    <w:rPr>
      <w:rFonts w:ascii="Calibri Light" w:hAnsi="Calibri Light" w:cs="Calibri Light"/>
      <w:sz w:val="14"/>
    </w:rPr>
  </w:style>
  <w:style w:type="paragraph" w:styleId="P68B1DB1-Fuzeile15" w:customStyle="1">
    <w:name w:val="P68B1DB1-Fuzeile15"/>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371">
      <w:bodyDiv w:val="1"/>
      <w:marLeft w:val="0"/>
      <w:marRight w:val="0"/>
      <w:marTop w:val="0"/>
      <w:marBottom w:val="0"/>
      <w:divBdr>
        <w:top w:val="none" w:sz="0" w:space="0" w:color="auto"/>
        <w:left w:val="none" w:sz="0" w:space="0" w:color="auto"/>
        <w:bottom w:val="none" w:sz="0" w:space="0" w:color="auto"/>
        <w:right w:val="none" w:sz="0" w:space="0" w:color="auto"/>
      </w:divBdr>
      <w:divsChild>
        <w:div w:id="1061438322">
          <w:marLeft w:val="850"/>
          <w:marRight w:val="0"/>
          <w:marTop w:val="0"/>
          <w:marBottom w:val="360"/>
          <w:divBdr>
            <w:top w:val="none" w:sz="0" w:space="0" w:color="auto"/>
            <w:left w:val="none" w:sz="0" w:space="0" w:color="auto"/>
            <w:bottom w:val="none" w:sz="0" w:space="0" w:color="auto"/>
            <w:right w:val="none" w:sz="0" w:space="0" w:color="auto"/>
          </w:divBdr>
        </w:div>
        <w:div w:id="289210573">
          <w:marLeft w:val="850"/>
          <w:marRight w:val="0"/>
          <w:marTop w:val="0"/>
          <w:marBottom w:val="360"/>
          <w:divBdr>
            <w:top w:val="none" w:sz="0" w:space="0" w:color="auto"/>
            <w:left w:val="none" w:sz="0" w:space="0" w:color="auto"/>
            <w:bottom w:val="none" w:sz="0" w:space="0" w:color="auto"/>
            <w:right w:val="none" w:sz="0" w:space="0" w:color="auto"/>
          </w:divBdr>
        </w:div>
        <w:div w:id="593780279">
          <w:marLeft w:val="850"/>
          <w:marRight w:val="0"/>
          <w:marTop w:val="0"/>
          <w:marBottom w:val="360"/>
          <w:divBdr>
            <w:top w:val="none" w:sz="0" w:space="0" w:color="auto"/>
            <w:left w:val="none" w:sz="0" w:space="0" w:color="auto"/>
            <w:bottom w:val="none" w:sz="0" w:space="0" w:color="auto"/>
            <w:right w:val="none" w:sz="0" w:space="0" w:color="auto"/>
          </w:divBdr>
        </w:div>
      </w:divsChild>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965966259">
      <w:bodyDiv w:val="1"/>
      <w:marLeft w:val="0"/>
      <w:marRight w:val="0"/>
      <w:marTop w:val="0"/>
      <w:marBottom w:val="0"/>
      <w:divBdr>
        <w:top w:val="none" w:sz="0" w:space="0" w:color="auto"/>
        <w:left w:val="none" w:sz="0" w:space="0" w:color="auto"/>
        <w:bottom w:val="none" w:sz="0" w:space="0" w:color="auto"/>
        <w:right w:val="none" w:sz="0" w:space="0" w:color="auto"/>
      </w:divBdr>
      <w:divsChild>
        <w:div w:id="2077050443">
          <w:marLeft w:val="547"/>
          <w:marRight w:val="0"/>
          <w:marTop w:val="0"/>
          <w:marBottom w:val="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fool.com/the-ascent/small-business/human-resources/articles/change-management/" TargetMode="External" Id="rId8" /><Relationship Type="http://schemas.openxmlformats.org/officeDocument/2006/relationships/hyperlink" Target="https://www.kmutoday.ch/ressort/personal-bildung/professionelles-konfliktmanagement/"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epub.jku.at/obvulihs/download/pdf/6751308?originalFilename=true" TargetMode="External" Id="rId7" /><Relationship Type="http://schemas.openxmlformats.org/officeDocument/2006/relationships/hyperlink" Target="https://www.managementstudyguide.com/kotters-8-step-model-of-change.ht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bamanagementmodels.com/mckinseys-7-s-framework/"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leadershipyoda.com/kurt-lewin-three-stages-of-change/" TargetMode="External" Id="rId10" /><Relationship Type="http://schemas.openxmlformats.org/officeDocument/2006/relationships/webSettings" Target="webSettings.xml" Id="rId4" /><Relationship Type="http://schemas.openxmlformats.org/officeDocument/2006/relationships/hyperlink" Target="http://www.fool.com/the-ascent/small-business/human-resources/articles/change-management-models/" TargetMode="External" Id="rId9" /><Relationship Type="http://schemas.openxmlformats.org/officeDocument/2006/relationships/hyperlink" Target="https://www.mtdtraining.com/blog/a-conflict-management-exercise.htm"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79a57f875d21464f" /><Relationship Type="http://schemas.openxmlformats.org/officeDocument/2006/relationships/image" Target="/media/image4.jpg" Id="R691b9f5d2c114b7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2022-12-06T11:05:00.0000000Z</dcterms:created>
  <dcterms:modified xsi:type="dcterms:W3CDTF">2024-01-31T14:50:52.4807549Z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