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31BC" w:rsidR="008749F9" w:rsidRDefault="00000000" w14:paraId="02C9F431" w14:textId="77777777">
      <w:pPr>
        <w:pBdr>
          <w:top w:val="nil"/>
          <w:left w:val="nil"/>
          <w:bottom w:val="nil"/>
          <w:right w:val="nil"/>
          <w:between w:val="nil"/>
        </w:pBdr>
        <w:tabs>
          <w:tab w:val="left" w:pos="567"/>
          <w:tab w:val="left" w:pos="10773"/>
        </w:tabs>
        <w:ind w:left="-709" w:right="-427"/>
        <w:jc w:val="center"/>
        <w:rPr>
          <w:rFonts w:ascii="Helvetica neue" w:hAnsi="Helvetica neue" w:eastAsia="Helvetica neue" w:cs="Helvetica neue"/>
          <w:b/>
          <w:color w:val="AED738"/>
          <w:sz w:val="40"/>
          <w:szCs w:val="40"/>
        </w:rPr>
      </w:pPr>
      <w:r w:rsidRPr="006631BC">
        <w:rPr>
          <w:rFonts w:ascii="Helvetica neue" w:hAnsi="Helvetica neue" w:eastAsia="Helvetica neue" w:cs="Helvetica neue"/>
          <w:b/>
          <w:color w:val="AED738"/>
          <w:sz w:val="40"/>
          <w:szCs w:val="40"/>
        </w:rPr>
        <w:t>Fallstudie:</w:t>
      </w:r>
    </w:p>
    <w:p w:rsidRPr="006631BC" w:rsidR="008749F9" w:rsidRDefault="00000000" w14:paraId="18A99EF2" w14:textId="77777777">
      <w:pPr>
        <w:pBdr>
          <w:top w:val="nil"/>
          <w:left w:val="nil"/>
          <w:bottom w:val="nil"/>
          <w:right w:val="nil"/>
          <w:between w:val="nil"/>
        </w:pBdr>
        <w:tabs>
          <w:tab w:val="left" w:pos="567"/>
          <w:tab w:val="left" w:pos="10773"/>
        </w:tabs>
        <w:ind w:left="-709" w:right="-427"/>
        <w:jc w:val="center"/>
        <w:rPr>
          <w:rFonts w:ascii="Helvetica neue" w:hAnsi="Helvetica neue" w:eastAsia="Helvetica neue" w:cs="Helvetica neue"/>
          <w:b/>
          <w:color w:val="AED738"/>
          <w:sz w:val="40"/>
          <w:szCs w:val="40"/>
        </w:rPr>
      </w:pPr>
      <w:r w:rsidRPr="006631BC">
        <w:rPr>
          <w:rFonts w:ascii="Helvetica neue" w:hAnsi="Helvetica neue" w:eastAsia="Helvetica neue" w:cs="Helvetica neue"/>
          <w:b/>
          <w:color w:val="AED738"/>
          <w:sz w:val="40"/>
          <w:szCs w:val="40"/>
        </w:rPr>
        <w:t>Gore-Tex</w:t>
      </w:r>
      <w:r w:rsidRPr="006631BC">
        <w:rPr>
          <w:rFonts w:ascii="Helvetica neue" w:hAnsi="Helvetica neue" w:eastAsia="Arial" w:cs="Arial"/>
          <w:b/>
          <w:color w:val="AED738"/>
          <w:sz w:val="40"/>
          <w:szCs w:val="40"/>
          <w:vertAlign w:val="superscript"/>
        </w:rPr>
        <w:t>®</w:t>
      </w:r>
      <w:r w:rsidRPr="006631BC">
        <w:rPr>
          <w:rFonts w:ascii="Helvetica neue" w:hAnsi="Helvetica neue" w:eastAsia="Helvetica neue" w:cs="Helvetica neue"/>
          <w:b/>
          <w:color w:val="AED738"/>
          <w:sz w:val="40"/>
          <w:szCs w:val="40"/>
        </w:rPr>
        <w:t>: Innovative Organisation und zeitgemäße Kultur</w:t>
      </w:r>
    </w:p>
    <w:p w:rsidRPr="006631BC" w:rsidR="008749F9" w:rsidRDefault="008749F9" w14:paraId="3E4364A9" w14:textId="77777777">
      <w:pPr>
        <w:ind w:left="567" w:hanging="425"/>
        <w:jc w:val="center"/>
        <w:rPr>
          <w:rFonts w:ascii="Helvetica neue" w:hAnsi="Helvetica neue" w:eastAsia="Helvetica neue" w:cs="Helvetica neue"/>
          <w:b/>
          <w:color w:val="4D94B7"/>
          <w:sz w:val="40"/>
          <w:szCs w:val="40"/>
        </w:rPr>
      </w:pPr>
    </w:p>
    <w:tbl>
      <w:tblPr>
        <w:tblStyle w:val="a"/>
        <w:tblW w:w="9641" w:type="dxa"/>
        <w:jc w:val="center"/>
        <w:tblInd w:w="0" w:type="dxa"/>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Look w:val="0400" w:firstRow="0" w:lastRow="0" w:firstColumn="0" w:lastColumn="0" w:noHBand="0" w:noVBand="1"/>
      </w:tblPr>
      <w:tblGrid>
        <w:gridCol w:w="3061"/>
        <w:gridCol w:w="6580"/>
      </w:tblGrid>
      <w:tr w:rsidR="008749F9" w:rsidTr="008733E7" w14:paraId="563B8EA7" w14:textId="77777777">
        <w:trPr>
          <w:trHeight w:val="20"/>
          <w:jc w:val="center"/>
        </w:trPr>
        <w:tc>
          <w:tcPr>
            <w:tcW w:w="3061" w:type="dxa"/>
            <w:tcBorders>
              <w:left w:val="single" w:color="4D94B7" w:sz="4" w:space="0"/>
              <w:bottom w:val="single" w:color="FFFFFF" w:sz="4" w:space="0"/>
            </w:tcBorders>
            <w:shd w:val="clear" w:color="auto" w:fill="4D94B7"/>
          </w:tcPr>
          <w:p w:rsidR="008749F9" w:rsidRDefault="00000000" w14:paraId="3A798176"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Stichwörter (Meta-Tags)</w:t>
            </w:r>
          </w:p>
        </w:tc>
        <w:tc>
          <w:tcPr>
            <w:tcW w:w="6580" w:type="dxa"/>
            <w:shd w:val="clear" w:color="auto" w:fill="FFFFFF"/>
          </w:tcPr>
          <w:p w:rsidR="008749F9" w:rsidRDefault="00000000" w14:paraId="62684C14" w14:textId="77777777">
            <w:pPr>
              <w:rPr>
                <w:rFonts w:ascii="Helvetica neue" w:hAnsi="Helvetica neue" w:eastAsia="Helvetica neue" w:cs="Helvetica neue"/>
              </w:rPr>
            </w:pPr>
            <w:r>
              <w:rPr>
                <w:rFonts w:ascii="Helvetica neue" w:hAnsi="Helvetica neue" w:eastAsia="Helvetica neue" w:cs="Helvetica neue"/>
              </w:rPr>
              <w:t>Gore-Tex, unternehmerische Innovation</w:t>
            </w:r>
          </w:p>
        </w:tc>
      </w:tr>
      <w:tr w:rsidR="008749F9" w:rsidTr="008733E7" w14:paraId="26BB7246"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008749F9" w:rsidRDefault="00000000" w14:paraId="45DC9261"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Zur Verfügung gestellt von</w:t>
            </w:r>
          </w:p>
        </w:tc>
        <w:tc>
          <w:tcPr>
            <w:tcW w:w="6580" w:type="dxa"/>
            <w:shd w:val="clear" w:color="auto" w:fill="FFFFFF"/>
          </w:tcPr>
          <w:p w:rsidR="008749F9" w:rsidRDefault="00000000" w14:paraId="39E87ACA" w14:textId="77777777">
            <w:pPr>
              <w:rPr>
                <w:rFonts w:ascii="Helvetica neue" w:hAnsi="Helvetica neue" w:eastAsia="Helvetica neue" w:cs="Helvetica neue"/>
              </w:rPr>
            </w:pPr>
            <w:r>
              <w:rPr>
                <w:rFonts w:ascii="Helvetica neue" w:hAnsi="Helvetica neue" w:eastAsia="Helvetica neue" w:cs="Helvetica neue"/>
              </w:rPr>
              <w:t>Universität Dubrovnik</w:t>
            </w:r>
          </w:p>
        </w:tc>
      </w:tr>
      <w:tr w:rsidR="008749F9" w:rsidTr="008733E7" w14:paraId="34725C8E" w14:textId="77777777">
        <w:trPr>
          <w:trHeight w:val="20"/>
          <w:jc w:val="center"/>
        </w:trPr>
        <w:tc>
          <w:tcPr>
            <w:tcW w:w="3061" w:type="dxa"/>
            <w:tcBorders>
              <w:top w:val="single" w:color="FFFFFF" w:sz="4" w:space="0"/>
              <w:left w:val="single" w:color="4D94B7" w:sz="4" w:space="0"/>
              <w:bottom w:val="single" w:color="FFFFFF" w:sz="4" w:space="0"/>
            </w:tcBorders>
            <w:shd w:val="clear" w:color="auto" w:fill="4D94B7"/>
          </w:tcPr>
          <w:p w:rsidR="008749F9" w:rsidRDefault="00000000" w14:paraId="001BA793" w14:textId="77777777">
            <w:pPr>
              <w:rPr>
                <w:rFonts w:ascii="Helvetica neue" w:hAnsi="Helvetica neue" w:eastAsia="Helvetica neue" w:cs="Helvetica neue"/>
                <w:b/>
                <w:color w:val="FFFFFF"/>
              </w:rPr>
            </w:pPr>
            <w:r>
              <w:rPr>
                <w:rFonts w:ascii="Helvetica neue" w:hAnsi="Helvetica neue" w:eastAsia="Helvetica neue" w:cs="Helvetica neue"/>
                <w:b/>
                <w:color w:val="FFFFFF"/>
              </w:rPr>
              <w:t>Sprache</w:t>
            </w:r>
          </w:p>
        </w:tc>
        <w:tc>
          <w:tcPr>
            <w:tcW w:w="6580" w:type="dxa"/>
            <w:shd w:val="clear" w:color="auto" w:fill="FFFFFF"/>
          </w:tcPr>
          <w:p w:rsidR="008749F9" w:rsidRDefault="00000000" w14:paraId="3FF85219" w14:textId="77777777">
            <w:pPr>
              <w:rPr>
                <w:rFonts w:ascii="Helvetica neue" w:hAnsi="Helvetica neue" w:eastAsia="Helvetica neue" w:cs="Helvetica neue"/>
              </w:rPr>
            </w:pPr>
            <w:r>
              <w:rPr>
                <w:rFonts w:ascii="Helvetica neue" w:hAnsi="Helvetica neue" w:eastAsia="Helvetica neue" w:cs="Helvetica neue"/>
              </w:rPr>
              <w:t>Deutsch</w:t>
            </w:r>
          </w:p>
        </w:tc>
      </w:tr>
      <w:tr w:rsidR="008749F9" w:rsidTr="008733E7" w14:paraId="458732A2" w14:textId="77777777">
        <w:trPr>
          <w:trHeight w:val="20"/>
          <w:jc w:val="center"/>
        </w:trPr>
        <w:tc>
          <w:tcPr>
            <w:tcW w:w="9641" w:type="dxa"/>
            <w:gridSpan w:val="2"/>
            <w:tcBorders>
              <w:top w:val="single" w:color="FFFFFF" w:sz="4" w:space="0"/>
              <w:left w:val="single" w:color="4D94B7" w:sz="4" w:space="0"/>
              <w:bottom w:val="single" w:color="4D94B7" w:sz="4" w:space="0"/>
            </w:tcBorders>
            <w:shd w:val="clear" w:color="auto" w:fill="4D94B7"/>
          </w:tcPr>
          <w:p w:rsidR="008749F9" w:rsidRDefault="00000000" w14:paraId="225582CA" w14:textId="77777777">
            <w:pPr>
              <w:jc w:val="both"/>
              <w:rPr>
                <w:rFonts w:ascii="Helvetica neue" w:hAnsi="Helvetica neue" w:eastAsia="Helvetica neue" w:cs="Helvetica neue"/>
                <w:b/>
              </w:rPr>
            </w:pPr>
            <w:r>
              <w:rPr>
                <w:rFonts w:ascii="Helvetica neue" w:hAnsi="Helvetica neue" w:eastAsia="Helvetica neue" w:cs="Helvetica neue"/>
                <w:b/>
                <w:color w:val="FFFFFF"/>
              </w:rPr>
              <w:t>Fallstudie</w:t>
            </w:r>
          </w:p>
        </w:tc>
      </w:tr>
      <w:tr w:rsidR="008749F9" w:rsidTr="008733E7" w14:paraId="57B4CF39"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tcPr>
          <w:p w:rsidR="008749F9" w:rsidP="008733E7" w:rsidRDefault="00000000" w14:paraId="6EAE53FB"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Diese Fallstudie untersucht die Rolle des Organisationsmanagement und -kultur in dem hoch innovativen Unternehmen W. L. Gore &amp; Kollegen, bekannt für viele seiner Produkte, wie etwa die berühmten Gore-Tex-Stoffe, die unsere Kleidung trocken halten und die Haut atmen lassen. Das Unternehmen legt Wert auf wenig Hierarchie, bei dem die Mitarbeitenden an der Unternehmensführung beteiligt sind</w:t>
            </w:r>
            <w:r>
              <w:rPr>
                <w:rFonts w:ascii="Helvetica neue" w:hAnsi="Helvetica neue" w:eastAsia="Helvetica neue" w:cs="Helvetica neue"/>
              </w:rPr>
              <w:t xml:space="preserve">; </w:t>
            </w:r>
            <w:r>
              <w:rPr>
                <w:rFonts w:ascii="Helvetica neue" w:hAnsi="Helvetica neue" w:eastAsia="Helvetica neue" w:cs="Helvetica neue"/>
                <w:color w:val="000000"/>
              </w:rPr>
              <w:t>die Minimierung des Managements, Handeln und Kreativität stehen im Vordergrund. Das Unternehmen beschäftigt über 7.000 Mitarbeitende an 45 Standorten auf der ganzen Welt. Es wird oft als Vorbild für ihr Innovationsmanagement hervorgehoben.</w:t>
            </w:r>
          </w:p>
          <w:p w:rsidR="008749F9" w:rsidP="008733E7" w:rsidRDefault="008749F9" w14:paraId="30D8A9F0"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008749F9" w:rsidP="008733E7" w:rsidRDefault="00000000" w14:paraId="02FC2971"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 xml:space="preserve">Das Unternehmen fördert die Innovation, indem es die eng am Projekt Beteiligten in die Entscheidungsfindung einbezieht. Teams und Führungskräfte werden je nach Bedarfen zusammengestellt und ernannt. Die Organisation baut auf </w:t>
            </w:r>
            <w:r>
              <w:rPr>
                <w:rFonts w:ascii="Helvetica neue" w:hAnsi="Helvetica neue" w:eastAsia="Helvetica neue" w:cs="Helvetica neue"/>
              </w:rPr>
              <w:t>flachen</w:t>
            </w:r>
            <w:r>
              <w:rPr>
                <w:rFonts w:ascii="Helvetica neue" w:hAnsi="Helvetica neue" w:eastAsia="Helvetica neue" w:cs="Helvetica neue"/>
                <w:color w:val="000000"/>
              </w:rPr>
              <w:t xml:space="preserve"> Organisationsstrukturen ohne definierte Entscheidungsketten und festgelegte Kommunikationskanäle. Multidisziplinäre Teams kommunizieren direkt miteinander und berichten an ihre Mitglieder. Neue Mitarbeitende werden von </w:t>
            </w:r>
            <w:r>
              <w:rPr>
                <w:rFonts w:ascii="Helvetica neue" w:hAnsi="Helvetica neue" w:eastAsia="Helvetica neue" w:cs="Helvetica neue"/>
              </w:rPr>
              <w:t>Förderern</w:t>
            </w:r>
            <w:r>
              <w:rPr>
                <w:rFonts w:ascii="Helvetica neue" w:hAnsi="Helvetica neue" w:eastAsia="Helvetica neue" w:cs="Helvetica neue"/>
                <w:color w:val="000000"/>
              </w:rPr>
              <w:t xml:space="preserve"> angeleitet und durch das Erkennen von Chancen und Zielen auf Projekte verwiesen, die ihren Fähigkeiten entsprechen. Der </w:t>
            </w:r>
            <w:r>
              <w:rPr>
                <w:rFonts w:ascii="Helvetica neue" w:hAnsi="Helvetica neue" w:eastAsia="Helvetica neue" w:cs="Helvetica neue"/>
              </w:rPr>
              <w:t>Pfad, ein</w:t>
            </w:r>
            <w:r>
              <w:rPr>
                <w:rFonts w:ascii="Helvetica neue" w:hAnsi="Helvetica neue" w:eastAsia="Helvetica neue" w:cs="Helvetica neue"/>
                <w:color w:val="000000"/>
              </w:rPr>
              <w:t xml:space="preserve"> Projekt zu definieren und zu </w:t>
            </w:r>
            <w:r>
              <w:rPr>
                <w:rFonts w:ascii="Helvetica neue" w:hAnsi="Helvetica neue" w:eastAsia="Helvetica neue" w:cs="Helvetica neue"/>
              </w:rPr>
              <w:t>leiten, steht</w:t>
            </w:r>
            <w:r>
              <w:rPr>
                <w:rFonts w:ascii="Helvetica neue" w:hAnsi="Helvetica neue" w:eastAsia="Helvetica neue" w:cs="Helvetica neue"/>
                <w:color w:val="000000"/>
              </w:rPr>
              <w:t xml:space="preserve"> jedem/r offen. Mitarbeitende werden von </w:t>
            </w:r>
            <w:r>
              <w:rPr>
                <w:rFonts w:ascii="Helvetica neue" w:hAnsi="Helvetica neue" w:eastAsia="Helvetica neue" w:cs="Helvetica neue"/>
              </w:rPr>
              <w:t>Förderern</w:t>
            </w:r>
            <w:r>
              <w:rPr>
                <w:rFonts w:ascii="Helvetica neue" w:hAnsi="Helvetica neue" w:eastAsia="Helvetica neue" w:cs="Helvetica neue"/>
                <w:color w:val="000000"/>
              </w:rPr>
              <w:t xml:space="preserve"> in ihrem Bestreben unterstützt, einen Beitrag zum Unternehmen zu leisten und sich persönlich zu verwirklichen. Führungspersönlichkeiten entstehen durch die Entfaltung einzigartiger Kenntnisse, Fähigkeiten oder Erfahrungen, die zum Unternehmensziel beitragen. Die </w:t>
            </w:r>
            <w:r>
              <w:rPr>
                <w:rFonts w:ascii="Helvetica neue" w:hAnsi="Helvetica neue" w:eastAsia="Helvetica neue" w:cs="Helvetica neue"/>
              </w:rPr>
              <w:t xml:space="preserve">Mitarbeitenden </w:t>
            </w:r>
            <w:r>
              <w:rPr>
                <w:rFonts w:ascii="Helvetica neue" w:hAnsi="Helvetica neue" w:eastAsia="Helvetica neue" w:cs="Helvetica neue"/>
                <w:color w:val="000000"/>
              </w:rPr>
              <w:t xml:space="preserve">sind vier </w:t>
            </w:r>
            <w:r>
              <w:rPr>
                <w:rFonts w:ascii="Helvetica neue" w:hAnsi="Helvetica neue" w:eastAsia="Helvetica neue" w:cs="Helvetica neue"/>
              </w:rPr>
              <w:t>Hauptzielen</w:t>
            </w:r>
            <w:r>
              <w:rPr>
                <w:rFonts w:ascii="Helvetica neue" w:hAnsi="Helvetica neue" w:eastAsia="Helvetica neue" w:cs="Helvetica neue"/>
                <w:color w:val="000000"/>
              </w:rPr>
              <w:t xml:space="preserve"> verpflichtet: Freiheit zur Förderung, Unterstützung, gemeinsames Wachstum durch Wissen, Fairness, Verantwortung und Beratung mit anderen Mitarbeitenden.</w:t>
            </w:r>
          </w:p>
          <w:p w:rsidR="008749F9" w:rsidP="008733E7" w:rsidRDefault="008749F9" w14:paraId="1ECE91F2"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008749F9" w:rsidP="008733E7" w:rsidRDefault="00000000" w14:paraId="75C1A5BD"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 xml:space="preserve">Die Organisationskultur zielt darauf ab, die Kreativität nicht durch konventionelle </w:t>
            </w:r>
            <w:r>
              <w:rPr>
                <w:rFonts w:ascii="Helvetica neue" w:hAnsi="Helvetica neue" w:eastAsia="Helvetica neue" w:cs="Helvetica neue"/>
              </w:rPr>
              <w:t>Hierarchien einzuschränken.</w:t>
            </w:r>
            <w:r>
              <w:rPr>
                <w:rFonts w:ascii="Helvetica neue" w:hAnsi="Helvetica neue" w:eastAsia="Helvetica neue" w:cs="Helvetica neue"/>
                <w:color w:val="000000"/>
              </w:rPr>
              <w:t xml:space="preserve"> Den Mitarbeitenden wird bei der Verfolgung von unternehmerischen Möglichkeiten große Freiheit eingeräumt und jede*r hat drei </w:t>
            </w:r>
            <w:r>
              <w:rPr>
                <w:rFonts w:ascii="Helvetica neue" w:hAnsi="Helvetica neue" w:eastAsia="Helvetica neue" w:cs="Helvetica neue"/>
              </w:rPr>
              <w:t>Förder*innen</w:t>
            </w:r>
            <w:r>
              <w:rPr>
                <w:rFonts w:ascii="Helvetica neue" w:hAnsi="Helvetica neue" w:eastAsia="Helvetica neue" w:cs="Helvetica neue"/>
                <w:color w:val="000000"/>
              </w:rPr>
              <w:t xml:space="preserve">: eine*n, </w:t>
            </w:r>
            <w:r>
              <w:rPr>
                <w:rFonts w:ascii="Helvetica neue" w:hAnsi="Helvetica neue" w:eastAsia="Helvetica neue" w:cs="Helvetica neue"/>
              </w:rPr>
              <w:t>die/</w:t>
            </w:r>
            <w:r>
              <w:rPr>
                <w:rFonts w:ascii="Helvetica neue" w:hAnsi="Helvetica neue" w:eastAsia="Helvetica neue" w:cs="Helvetica neue"/>
                <w:color w:val="000000"/>
              </w:rPr>
              <w:t>der dafür sorgt, dass jede Arbeitsleistung anerkannt wird, eine*n weitere*n, die/der für eine angemessene Entlohnung sorgt, und eine*n dritte*n, d</w:t>
            </w:r>
            <w:r>
              <w:rPr>
                <w:rFonts w:ascii="Helvetica neue" w:hAnsi="Helvetica neue" w:eastAsia="Helvetica neue" w:cs="Helvetica neue"/>
              </w:rPr>
              <w:t>ie/</w:t>
            </w:r>
            <w:r>
              <w:rPr>
                <w:rFonts w:ascii="Helvetica neue" w:hAnsi="Helvetica neue" w:eastAsia="Helvetica neue" w:cs="Helvetica neue"/>
                <w:color w:val="000000"/>
              </w:rPr>
              <w:t xml:space="preserve">der die/den Einzelne*n in die Organisation einführt. Alle drei Funktionen können von einer einzigen Person wahrgenommen werden. Durch ein flexibles System maximiert das Unternehmen Fairness und die Freiheit seiner Mitarbeitenden. </w:t>
            </w:r>
          </w:p>
          <w:p w:rsidR="008749F9" w:rsidP="008733E7" w:rsidRDefault="008749F9" w14:paraId="210036AD"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008749F9" w:rsidP="008733E7" w:rsidRDefault="00000000" w14:paraId="203E5DCC"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 xml:space="preserve">Das Unternehmen ist der Ansicht, dass das richtige Umfeld dafür sorgt, dass es für die/den Einzelne*n keine Grenzen gibt, was er/sie erreichen kann. Es gibt den Mitarbeitenden die </w:t>
            </w:r>
            <w:r>
              <w:rPr>
                <w:rFonts w:ascii="Helvetica neue" w:hAnsi="Helvetica neue" w:eastAsia="Helvetica neue" w:cs="Helvetica neue"/>
              </w:rPr>
              <w:lastRenderedPageBreak/>
              <w:t>Möglichkeit, sich</w:t>
            </w:r>
            <w:r>
              <w:rPr>
                <w:rFonts w:ascii="Helvetica neue" w:hAnsi="Helvetica neue" w:eastAsia="Helvetica neue" w:cs="Helvetica neue"/>
                <w:color w:val="000000"/>
              </w:rPr>
              <w:t xml:space="preserve"> auf ihr eigenes Urteilsvermögen zu verlassen, Projekte auszuwählen und direkt auf Ressourcen zuzugreifen. Darüber hinaus dürfen Abteilungen nicht mehr als 200 Mitarbeitende umfassen, um die Vertrautheit </w:t>
            </w:r>
            <w:r>
              <w:rPr>
                <w:rFonts w:ascii="Helvetica neue" w:hAnsi="Helvetica neue" w:eastAsia="Helvetica neue" w:cs="Helvetica neue"/>
              </w:rPr>
              <w:t>und Einfachheit</w:t>
            </w:r>
            <w:r>
              <w:rPr>
                <w:rFonts w:ascii="Helvetica neue" w:hAnsi="Helvetica neue" w:eastAsia="Helvetica neue" w:cs="Helvetica neue"/>
                <w:color w:val="000000"/>
              </w:rPr>
              <w:t xml:space="preserve"> der Kommunikation in kleinen Arbeitsgruppen nicht zu gefährden.</w:t>
            </w:r>
          </w:p>
          <w:p w:rsidR="008749F9" w:rsidP="008733E7" w:rsidRDefault="008749F9" w14:paraId="13A11183" w14:textId="77777777">
            <w:pPr>
              <w:widowControl w:val="0"/>
              <w:pBdr>
                <w:top w:val="nil"/>
                <w:left w:val="nil"/>
                <w:bottom w:val="nil"/>
                <w:right w:val="nil"/>
                <w:between w:val="nil"/>
              </w:pBdr>
              <w:jc w:val="both"/>
              <w:rPr>
                <w:rFonts w:ascii="Helvetica neue" w:hAnsi="Helvetica neue" w:eastAsia="Helvetica neue" w:cs="Helvetica neue"/>
                <w:color w:val="000000"/>
              </w:rPr>
            </w:pPr>
          </w:p>
          <w:p w:rsidR="008749F9" w:rsidP="008733E7" w:rsidRDefault="00000000" w14:paraId="25297D1F" w14:textId="7777777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 xml:space="preserve">Die Fallstudie zeigt, welche Merkmale für Innovationen erforderlich sind. Das einzigartige Organisationsmodell hilft, Kreativität freizusetzen und Teamarbeit in einem unternehmerischen Umfeld zu fördern und garantiert gleichzeitig maximale Freiheit und Unterstützung seiner Mitarbeitenden. Viele </w:t>
            </w:r>
            <w:r>
              <w:rPr>
                <w:rFonts w:ascii="Helvetica neue" w:hAnsi="Helvetica neue" w:eastAsia="Helvetica neue" w:cs="Helvetica neue"/>
              </w:rPr>
              <w:t>organisatorische</w:t>
            </w:r>
            <w:r>
              <w:rPr>
                <w:rFonts w:ascii="Helvetica neue" w:hAnsi="Helvetica neue" w:eastAsia="Helvetica neue" w:cs="Helvetica neue"/>
                <w:color w:val="000000"/>
              </w:rPr>
              <w:t xml:space="preserve"> Merkmale sind auch in anderen Unternehmen, wie bspw. bei 3M, Hewlett Packard etc. zu finden. </w:t>
            </w:r>
          </w:p>
          <w:p w:rsidR="008749F9" w:rsidP="008733E7" w:rsidRDefault="008749F9" w14:paraId="43B1E062" w14:textId="77777777">
            <w:pPr>
              <w:widowControl w:val="0"/>
              <w:pBdr>
                <w:top w:val="nil"/>
                <w:left w:val="nil"/>
                <w:bottom w:val="nil"/>
                <w:right w:val="nil"/>
                <w:between w:val="nil"/>
              </w:pBdr>
              <w:jc w:val="both"/>
              <w:rPr>
                <w:rFonts w:ascii="Helvetica neue" w:hAnsi="Helvetica neue" w:eastAsia="Helvetica neue" w:cs="Helvetica neue"/>
              </w:rPr>
            </w:pPr>
          </w:p>
          <w:p w:rsidRPr="00C71BD3" w:rsidR="008749F9" w:rsidP="00C71BD3" w:rsidRDefault="00000000" w14:paraId="23F0608D" w14:textId="660EC7F7">
            <w:pPr>
              <w:widowControl w:val="0"/>
              <w:pBdr>
                <w:top w:val="nil"/>
                <w:left w:val="nil"/>
                <w:bottom w:val="nil"/>
                <w:right w:val="nil"/>
                <w:between w:val="nil"/>
              </w:pBdr>
              <w:jc w:val="both"/>
              <w:rPr>
                <w:rFonts w:ascii="Helvetica neue" w:hAnsi="Helvetica neue" w:eastAsia="Helvetica neue" w:cs="Helvetica neue"/>
                <w:color w:val="000000"/>
              </w:rPr>
            </w:pPr>
            <w:r>
              <w:rPr>
                <w:rFonts w:ascii="Helvetica neue" w:hAnsi="Helvetica neue" w:eastAsia="Helvetica neue" w:cs="Helvetica neue"/>
                <w:color w:val="000000"/>
              </w:rPr>
              <w:t xml:space="preserve">Zahlreiche Merkmale tragen dazu bei, dass das Unternehmen erfolgreich bleibt. i) Das Innovationsvermögen hilft bei der Entwicklung hervorragender Produkte. ii) Kleine Teams ermöglichen eine Eins-zu-eins Kommunikation, welche die fundierte Entscheidungsfindung erleichtert. iii) Kommunikationskanäle sind offen, so können sich Mitarbeitende aus verschiedenen Teams frei treffen und über Projekte, Probleme und Erfolge sprechen. iv) Das Unternehmen glaubt daran, </w:t>
            </w:r>
            <w:r>
              <w:rPr>
                <w:rFonts w:ascii="Helvetica neue" w:hAnsi="Helvetica neue" w:eastAsia="Helvetica neue" w:cs="Helvetica neue"/>
              </w:rPr>
              <w:t>dass die organisatorische</w:t>
            </w:r>
            <w:r>
              <w:rPr>
                <w:rFonts w:ascii="Helvetica neue" w:hAnsi="Helvetica neue" w:eastAsia="Helvetica neue" w:cs="Helvetica neue"/>
                <w:color w:val="000000"/>
              </w:rPr>
              <w:t xml:space="preserve"> Verantwortung der Mitarbeitenden das Engagement dieser verbessert. </w:t>
            </w:r>
          </w:p>
        </w:tc>
      </w:tr>
      <w:tr w:rsidR="008749F9" w:rsidTr="008733E7" w14:paraId="1CF082E1" w14:textId="77777777">
        <w:trPr>
          <w:trHeight w:val="20"/>
          <w:jc w:val="center"/>
        </w:trPr>
        <w:tc>
          <w:tcPr>
            <w:tcW w:w="3061" w:type="dxa"/>
            <w:tcBorders>
              <w:top w:val="single" w:color="4D94B7" w:sz="4" w:space="0"/>
              <w:left w:val="single" w:color="4D94B7" w:sz="4" w:space="0"/>
              <w:bottom w:val="single" w:color="FFFFFF" w:sz="4" w:space="0"/>
            </w:tcBorders>
            <w:shd w:val="clear" w:color="auto" w:fill="4D94B7"/>
          </w:tcPr>
          <w:p w:rsidR="008749F9" w:rsidRDefault="00000000" w14:paraId="4E7E9AEB" w14:textId="77777777">
            <w:pPr>
              <w:rPr>
                <w:rFonts w:ascii="Helvetica neue" w:hAnsi="Helvetica neue" w:eastAsia="Helvetica neue" w:cs="Helvetica neue"/>
                <w:b/>
                <w:color w:val="FFFFFF"/>
              </w:rPr>
            </w:pPr>
            <w:r>
              <w:rPr>
                <w:rFonts w:ascii="Helvetica neue" w:hAnsi="Helvetica neue" w:eastAsia="Helvetica neue" w:cs="Helvetica neue"/>
                <w:b/>
                <w:color w:val="FFFFFF"/>
              </w:rPr>
              <w:lastRenderedPageBreak/>
              <w:t>Quelle</w:t>
            </w:r>
          </w:p>
        </w:tc>
        <w:tc>
          <w:tcPr>
            <w:tcW w:w="6576" w:type="dxa"/>
            <w:tcBorders>
              <w:top w:val="single" w:color="4D94B7" w:sz="4" w:space="0"/>
            </w:tcBorders>
            <w:shd w:val="clear" w:color="auto" w:fill="FFFFFF"/>
          </w:tcPr>
          <w:p w:rsidR="00B02ED6" w:rsidRDefault="00000000" w14:paraId="6A0A01B6" w14:textId="521CCE03">
            <w:pPr>
              <w:rPr>
                <w:rFonts w:ascii="Helvetica neue" w:hAnsi="Helvetica neue" w:eastAsia="Helvetica neue" w:cs="Helvetica neue"/>
              </w:rPr>
            </w:pPr>
            <w:r>
              <w:rPr>
                <w:rFonts w:ascii="Helvetica neue" w:hAnsi="Helvetica neue" w:eastAsia="Helvetica neue" w:cs="Helvetica neue"/>
              </w:rPr>
              <w:t>Trott, P. (2018). Innovation Management and New Product Development. 6th edition. Pearson</w:t>
            </w:r>
          </w:p>
        </w:tc>
      </w:tr>
    </w:tbl>
    <w:p w:rsidR="008749F9" w:rsidRDefault="008749F9" w14:paraId="51D9AA75" w14:textId="77777777">
      <w:pPr>
        <w:pBdr>
          <w:top w:val="nil"/>
          <w:left w:val="nil"/>
          <w:bottom w:val="nil"/>
          <w:right w:val="nil"/>
          <w:between w:val="nil"/>
        </w:pBdr>
        <w:rPr>
          <w:rFonts w:ascii="Helvetica neue" w:hAnsi="Helvetica neue" w:eastAsia="Helvetica neue" w:cs="Helvetica neue"/>
          <w:color w:val="000000"/>
          <w:sz w:val="20"/>
          <w:szCs w:val="20"/>
        </w:rPr>
      </w:pPr>
    </w:p>
    <w:p w:rsidR="008749F9" w:rsidRDefault="008749F9" w14:paraId="266D379A" w14:textId="77777777">
      <w:pPr>
        <w:pBdr>
          <w:top w:val="nil"/>
          <w:left w:val="nil"/>
          <w:bottom w:val="nil"/>
          <w:right w:val="nil"/>
          <w:between w:val="nil"/>
        </w:pBdr>
        <w:rPr>
          <w:rFonts w:ascii="Helvetica neue" w:hAnsi="Helvetica neue" w:eastAsia="Helvetica neue" w:cs="Helvetica neue"/>
          <w:color w:val="000000"/>
          <w:sz w:val="20"/>
          <w:szCs w:val="20"/>
        </w:rPr>
      </w:pPr>
    </w:p>
    <w:sectPr w:rsidR="008749F9">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C4D" w:rsidRDefault="00912C4D" w14:paraId="6943B8E5" w14:textId="77777777">
      <w:r>
        <w:separator/>
      </w:r>
    </w:p>
  </w:endnote>
  <w:endnote w:type="continuationSeparator" w:id="0">
    <w:p w:rsidR="00912C4D" w:rsidRDefault="00912C4D" w14:paraId="6AD501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4E1" w:rsidRDefault="00A324E1" w14:paraId="4BE3317A"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49F9" w:rsidRDefault="00000000" w14:paraId="29C23D16" w14:textId="77777777">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323EC091" wp14:editId="2C6E51AB">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1F3FE28B" wp14:editId="70E2A4AB">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rsidR="008749F9" w:rsidRDefault="008749F9" w14:paraId="71196E25" w14:textId="77777777">
                              <w:pPr>
                                <w:textDirection w:val="btLr"/>
                              </w:pPr>
                            </w:p>
                          </w:txbxContent>
                        </wps:txbx>
                        <wps:bodyPr spcFirstLastPara="1" wrap="square" lIns="91425" tIns="91425" rIns="91425" bIns="91425" anchor="ctr" anchorCtr="0">
                          <a:noAutofit/>
                        </wps:bodyPr>
                      </wps:wsp>
                      <wps:wsp>
                        <wps:cNvPr id="7" name="Gerade Verbindung mit Pfeil 7"/>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3"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6372225" cy="133985"/>
                      </a:xfrm>
                      <a:prstGeom prst="rect"/>
                      <a:ln/>
                    </pic:spPr>
                  </pic:pic>
                </a:graphicData>
              </a:graphic>
            </wp:anchor>
          </w:drawing>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8749F9" w:rsidTr="2B2AA4BB" w14:paraId="0A52CE2B" w14:textId="77777777">
      <w:trPr>
        <w:trHeight w:val="990"/>
      </w:trPr>
      <w:tc>
        <w:tcPr>
          <w:tcW w:w="3180" w:type="dxa"/>
          <w:tcMar/>
        </w:tcPr>
        <w:p w:rsidR="008749F9" w:rsidP="2B2AA4BB" w:rsidRDefault="00A324E1" w14:paraId="1BAE4EFC" w14:textId="2BFCE9BB">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2B2AA4BB">
            <w:drawing>
              <wp:inline wp14:editId="401C272E" wp14:anchorId="18BA046C">
                <wp:extent cx="1885950" cy="400050"/>
                <wp:effectExtent l="0" t="0" r="0" b="0"/>
                <wp:docPr id="590854029" name="" title=""/>
                <wp:cNvGraphicFramePr>
                  <a:graphicFrameLocks noChangeAspect="1"/>
                </wp:cNvGraphicFramePr>
                <a:graphic>
                  <a:graphicData uri="http://schemas.openxmlformats.org/drawingml/2006/picture">
                    <pic:pic>
                      <pic:nvPicPr>
                        <pic:cNvPr id="0" name=""/>
                        <pic:cNvPicPr/>
                      </pic:nvPicPr>
                      <pic:blipFill>
                        <a:blip r:embed="R6031a51a154842a6">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8749F9" w:rsidP="2B2AA4BB" w:rsidRDefault="008749F9" w14:paraId="0918D2CC" w14:textId="4ED97D40">
          <w:pPr>
            <w:pStyle w:val="Fuzeile"/>
            <w:widowControl w:val="0"/>
            <w:tabs>
              <w:tab w:val="center" w:leader="none" w:pos="4252"/>
              <w:tab w:val="right" w:leader="none" w:pos="8504"/>
            </w:tabs>
            <w:rPr>
              <w:rFonts w:ascii="Calibri" w:hAnsi="Calibri" w:eastAsia="Calibri" w:cs="Calibri"/>
              <w:noProof w:val="0"/>
              <w:sz w:val="16"/>
              <w:szCs w:val="16"/>
              <w:lang w:val="de-DE"/>
            </w:rPr>
          </w:pPr>
          <w:r w:rsidRPr="2B2AA4BB" w:rsidR="2B2AA4BB">
            <w:rPr>
              <w:sz w:val="16"/>
              <w:szCs w:val="16"/>
            </w:rPr>
            <w:t>Funded</w:t>
          </w:r>
          <w:r w:rsidRPr="2B2AA4BB" w:rsidR="2B2AA4BB">
            <w:rPr>
              <w:sz w:val="16"/>
              <w:szCs w:val="16"/>
            </w:rPr>
            <w:t xml:space="preserve"> </w:t>
          </w:r>
          <w:r w:rsidRPr="2B2AA4BB" w:rsidR="2B2AA4BB">
            <w:rPr>
              <w:sz w:val="16"/>
              <w:szCs w:val="16"/>
            </w:rPr>
            <w:t>by</w:t>
          </w:r>
          <w:r w:rsidRPr="2B2AA4BB" w:rsidR="2B2AA4BB">
            <w:rPr>
              <w:sz w:val="16"/>
              <w:szCs w:val="16"/>
            </w:rPr>
            <w:t xml:space="preserve"> </w:t>
          </w:r>
          <w:r w:rsidRPr="2B2AA4BB" w:rsidR="2B2AA4BB">
            <w:rPr>
              <w:sz w:val="16"/>
              <w:szCs w:val="16"/>
            </w:rPr>
            <w:t>the</w:t>
          </w:r>
          <w:r w:rsidRPr="2B2AA4BB" w:rsidR="2B2AA4BB">
            <w:rPr>
              <w:sz w:val="16"/>
              <w:szCs w:val="16"/>
            </w:rPr>
            <w:t xml:space="preserve"> European Union. Views and </w:t>
          </w:r>
          <w:r w:rsidRPr="2B2AA4BB" w:rsidR="2B2AA4BB">
            <w:rPr>
              <w:sz w:val="16"/>
              <w:szCs w:val="16"/>
            </w:rPr>
            <w:t>opinions</w:t>
          </w:r>
          <w:r w:rsidRPr="2B2AA4BB" w:rsidR="2B2AA4BB">
            <w:rPr>
              <w:sz w:val="16"/>
              <w:szCs w:val="16"/>
            </w:rPr>
            <w:t xml:space="preserve"> </w:t>
          </w:r>
          <w:r w:rsidRPr="2B2AA4BB" w:rsidR="2B2AA4BB">
            <w:rPr>
              <w:sz w:val="16"/>
              <w:szCs w:val="16"/>
            </w:rPr>
            <w:t>expressed</w:t>
          </w:r>
          <w:r w:rsidRPr="2B2AA4BB" w:rsidR="2B2AA4BB">
            <w:rPr>
              <w:sz w:val="16"/>
              <w:szCs w:val="16"/>
            </w:rPr>
            <w:t xml:space="preserve"> </w:t>
          </w:r>
          <w:r w:rsidRPr="2B2AA4BB" w:rsidR="2B2AA4BB">
            <w:rPr>
              <w:sz w:val="16"/>
              <w:szCs w:val="16"/>
            </w:rPr>
            <w:t>are</w:t>
          </w:r>
          <w:r w:rsidRPr="2B2AA4BB" w:rsidR="2B2AA4BB">
            <w:rPr>
              <w:sz w:val="16"/>
              <w:szCs w:val="16"/>
            </w:rPr>
            <w:t xml:space="preserve"> </w:t>
          </w:r>
          <w:r w:rsidRPr="2B2AA4BB" w:rsidR="2B2AA4BB">
            <w:rPr>
              <w:sz w:val="16"/>
              <w:szCs w:val="16"/>
            </w:rPr>
            <w:t>however</w:t>
          </w:r>
          <w:r w:rsidRPr="2B2AA4BB" w:rsidR="2B2AA4BB">
            <w:rPr>
              <w:sz w:val="16"/>
              <w:szCs w:val="16"/>
            </w:rPr>
            <w:t xml:space="preserve"> </w:t>
          </w:r>
          <w:r w:rsidRPr="2B2AA4BB" w:rsidR="2B2AA4BB">
            <w:rPr>
              <w:sz w:val="16"/>
              <w:szCs w:val="16"/>
            </w:rPr>
            <w:t>those</w:t>
          </w:r>
          <w:r w:rsidRPr="2B2AA4BB" w:rsidR="2B2AA4BB">
            <w:rPr>
              <w:sz w:val="16"/>
              <w:szCs w:val="16"/>
            </w:rPr>
            <w:t xml:space="preserve"> </w:t>
          </w:r>
          <w:r w:rsidRPr="2B2AA4BB" w:rsidR="2B2AA4BB">
            <w:rPr>
              <w:sz w:val="16"/>
              <w:szCs w:val="16"/>
            </w:rPr>
            <w:t>of</w:t>
          </w:r>
          <w:r w:rsidRPr="2B2AA4BB" w:rsidR="2B2AA4BB">
            <w:rPr>
              <w:sz w:val="16"/>
              <w:szCs w:val="16"/>
            </w:rPr>
            <w:t xml:space="preserve"> </w:t>
          </w:r>
          <w:r w:rsidRPr="2B2AA4BB" w:rsidR="2B2AA4BB">
            <w:rPr>
              <w:sz w:val="16"/>
              <w:szCs w:val="16"/>
            </w:rPr>
            <w:t>the</w:t>
          </w:r>
          <w:r w:rsidRPr="2B2AA4BB" w:rsidR="2B2AA4BB">
            <w:rPr>
              <w:sz w:val="16"/>
              <w:szCs w:val="16"/>
            </w:rPr>
            <w:t xml:space="preserve"> </w:t>
          </w:r>
          <w:r w:rsidRPr="2B2AA4BB" w:rsidR="2B2AA4BB">
            <w:rPr>
              <w:sz w:val="16"/>
              <w:szCs w:val="16"/>
            </w:rPr>
            <w:t>author</w:t>
          </w:r>
          <w:r w:rsidRPr="2B2AA4BB" w:rsidR="2B2AA4BB">
            <w:rPr>
              <w:sz w:val="16"/>
              <w:szCs w:val="16"/>
            </w:rPr>
            <w:t xml:space="preserve">(s) </w:t>
          </w:r>
          <w:r w:rsidRPr="2B2AA4BB" w:rsidR="2B2AA4BB">
            <w:rPr>
              <w:sz w:val="16"/>
              <w:szCs w:val="16"/>
            </w:rPr>
            <w:t>only</w:t>
          </w:r>
          <w:r w:rsidRPr="2B2AA4BB" w:rsidR="2B2AA4BB">
            <w:rPr>
              <w:sz w:val="16"/>
              <w:szCs w:val="16"/>
            </w:rPr>
            <w:t xml:space="preserve"> and do not </w:t>
          </w:r>
          <w:r w:rsidRPr="2B2AA4BB" w:rsidR="2B2AA4BB">
            <w:rPr>
              <w:sz w:val="16"/>
              <w:szCs w:val="16"/>
            </w:rPr>
            <w:t>necessarily</w:t>
          </w:r>
          <w:r w:rsidRPr="2B2AA4BB" w:rsidR="2B2AA4BB">
            <w:rPr>
              <w:sz w:val="16"/>
              <w:szCs w:val="16"/>
            </w:rPr>
            <w:t xml:space="preserve"> </w:t>
          </w:r>
          <w:r w:rsidRPr="2B2AA4BB" w:rsidR="2B2AA4BB">
            <w:rPr>
              <w:sz w:val="16"/>
              <w:szCs w:val="16"/>
            </w:rPr>
            <w:t>reflect</w:t>
          </w:r>
          <w:r w:rsidRPr="2B2AA4BB" w:rsidR="2B2AA4BB">
            <w:rPr>
              <w:sz w:val="16"/>
              <w:szCs w:val="16"/>
            </w:rPr>
            <w:t xml:space="preserve"> </w:t>
          </w:r>
          <w:r w:rsidRPr="2B2AA4BB" w:rsidR="2B2AA4BB">
            <w:rPr>
              <w:sz w:val="16"/>
              <w:szCs w:val="16"/>
            </w:rPr>
            <w:t>those</w:t>
          </w:r>
          <w:r w:rsidRPr="2B2AA4BB" w:rsidR="2B2AA4BB">
            <w:rPr>
              <w:sz w:val="16"/>
              <w:szCs w:val="16"/>
            </w:rPr>
            <w:t xml:space="preserve"> </w:t>
          </w:r>
          <w:r w:rsidRPr="2B2AA4BB" w:rsidR="2B2AA4BB">
            <w:rPr>
              <w:sz w:val="16"/>
              <w:szCs w:val="16"/>
            </w:rPr>
            <w:t>of</w:t>
          </w:r>
          <w:r w:rsidRPr="2B2AA4BB" w:rsidR="2B2AA4BB">
            <w:rPr>
              <w:sz w:val="16"/>
              <w:szCs w:val="16"/>
            </w:rPr>
            <w:t xml:space="preserve"> </w:t>
          </w:r>
          <w:r w:rsidRPr="2B2AA4BB" w:rsidR="2B2AA4BB">
            <w:rPr>
              <w:sz w:val="16"/>
              <w:szCs w:val="16"/>
            </w:rPr>
            <w:t>the</w:t>
          </w:r>
          <w:r w:rsidRPr="2B2AA4BB" w:rsidR="2B2AA4BB">
            <w:rPr>
              <w:sz w:val="16"/>
              <w:szCs w:val="16"/>
            </w:rPr>
            <w:t xml:space="preserve"> European Union </w:t>
          </w:r>
          <w:r w:rsidRPr="2B2AA4BB" w:rsidR="2B2AA4BB">
            <w:rPr>
              <w:sz w:val="16"/>
              <w:szCs w:val="16"/>
            </w:rPr>
            <w:t>or</w:t>
          </w:r>
          <w:r w:rsidRPr="2B2AA4BB" w:rsidR="2B2AA4BB">
            <w:rPr>
              <w:sz w:val="16"/>
              <w:szCs w:val="16"/>
            </w:rPr>
            <w:t xml:space="preserve"> </w:t>
          </w:r>
          <w:r w:rsidRPr="2B2AA4BB" w:rsidR="2B2AA4BB">
            <w:rPr>
              <w:sz w:val="16"/>
              <w:szCs w:val="16"/>
            </w:rPr>
            <w:t>the</w:t>
          </w:r>
          <w:r w:rsidRPr="2B2AA4BB" w:rsidR="2B2AA4BB">
            <w:rPr>
              <w:sz w:val="16"/>
              <w:szCs w:val="16"/>
            </w:rPr>
            <w:t xml:space="preserve"> European Education and Culture Executive Agency (EACEA). </w:t>
          </w:r>
          <w:r w:rsidRPr="2B2AA4BB" w:rsidR="2B2AA4BB">
            <w:rPr>
              <w:sz w:val="16"/>
              <w:szCs w:val="16"/>
            </w:rPr>
            <w:t>Neither</w:t>
          </w:r>
          <w:r w:rsidRPr="2B2AA4BB" w:rsidR="2B2AA4BB">
            <w:rPr>
              <w:sz w:val="16"/>
              <w:szCs w:val="16"/>
            </w:rPr>
            <w:t xml:space="preserve"> </w:t>
          </w:r>
          <w:r w:rsidRPr="2B2AA4BB" w:rsidR="2B2AA4BB">
            <w:rPr>
              <w:sz w:val="16"/>
              <w:szCs w:val="16"/>
            </w:rPr>
            <w:t>the</w:t>
          </w:r>
          <w:r w:rsidRPr="2B2AA4BB" w:rsidR="2B2AA4BB">
            <w:rPr>
              <w:sz w:val="16"/>
              <w:szCs w:val="16"/>
            </w:rPr>
            <w:t xml:space="preserve"> European Union </w:t>
          </w:r>
          <w:r w:rsidRPr="2B2AA4BB" w:rsidR="2B2AA4BB">
            <w:rPr>
              <w:sz w:val="16"/>
              <w:szCs w:val="16"/>
            </w:rPr>
            <w:t>nor</w:t>
          </w:r>
          <w:r w:rsidRPr="2B2AA4BB" w:rsidR="2B2AA4BB">
            <w:rPr>
              <w:sz w:val="16"/>
              <w:szCs w:val="16"/>
            </w:rPr>
            <w:t xml:space="preserve"> EACEA </w:t>
          </w:r>
          <w:r w:rsidRPr="2B2AA4BB" w:rsidR="2B2AA4BB">
            <w:rPr>
              <w:sz w:val="16"/>
              <w:szCs w:val="16"/>
            </w:rPr>
            <w:t>can</w:t>
          </w:r>
          <w:r w:rsidRPr="2B2AA4BB" w:rsidR="2B2AA4BB">
            <w:rPr>
              <w:sz w:val="16"/>
              <w:szCs w:val="16"/>
            </w:rPr>
            <w:t xml:space="preserve"> </w:t>
          </w:r>
          <w:r w:rsidRPr="2B2AA4BB" w:rsidR="2B2AA4BB">
            <w:rPr>
              <w:sz w:val="16"/>
              <w:szCs w:val="16"/>
            </w:rPr>
            <w:t>be</w:t>
          </w:r>
          <w:r w:rsidRPr="2B2AA4BB" w:rsidR="2B2AA4BB">
            <w:rPr>
              <w:sz w:val="16"/>
              <w:szCs w:val="16"/>
            </w:rPr>
            <w:t xml:space="preserve"> </w:t>
          </w:r>
          <w:r w:rsidRPr="2B2AA4BB" w:rsidR="2B2AA4BB">
            <w:rPr>
              <w:sz w:val="16"/>
              <w:szCs w:val="16"/>
            </w:rPr>
            <w:t>held</w:t>
          </w:r>
          <w:r w:rsidRPr="2B2AA4BB" w:rsidR="2B2AA4BB">
            <w:rPr>
              <w:sz w:val="16"/>
              <w:szCs w:val="16"/>
            </w:rPr>
            <w:t xml:space="preserve"> </w:t>
          </w:r>
          <w:r w:rsidRPr="2B2AA4BB" w:rsidR="2B2AA4BB">
            <w:rPr>
              <w:sz w:val="16"/>
              <w:szCs w:val="16"/>
            </w:rPr>
            <w:t>responsible</w:t>
          </w:r>
          <w:r w:rsidRPr="2B2AA4BB" w:rsidR="2B2AA4BB">
            <w:rPr>
              <w:sz w:val="16"/>
              <w:szCs w:val="16"/>
            </w:rPr>
            <w:t xml:space="preserve"> </w:t>
          </w:r>
          <w:r w:rsidRPr="2B2AA4BB" w:rsidR="2B2AA4BB">
            <w:rPr>
              <w:sz w:val="16"/>
              <w:szCs w:val="16"/>
            </w:rPr>
            <w:t>for</w:t>
          </w:r>
          <w:r w:rsidRPr="2B2AA4BB" w:rsidR="2B2AA4BB">
            <w:rPr>
              <w:sz w:val="16"/>
              <w:szCs w:val="16"/>
            </w:rPr>
            <w:t xml:space="preserve"> </w:t>
          </w:r>
          <w:r w:rsidRPr="2B2AA4BB" w:rsidR="2B2AA4BB">
            <w:rPr>
              <w:sz w:val="16"/>
              <w:szCs w:val="16"/>
            </w:rPr>
            <w:t>them</w:t>
          </w:r>
          <w:r w:rsidRPr="2B2AA4BB" w:rsidR="2B2AA4BB">
            <w:rPr>
              <w:sz w:val="16"/>
              <w:szCs w:val="16"/>
            </w:rPr>
            <w:t>.</w:t>
          </w:r>
        </w:p>
      </w:tc>
      <w:tc>
        <w:tcPr>
          <w:tcW w:w="1795" w:type="dxa"/>
          <w:tcMar/>
        </w:tcPr>
        <w:p w:rsidR="008749F9" w:rsidP="2B2AA4BB" w:rsidRDefault="00A324E1" w14:paraId="185B86E5" w14:textId="6E63172C">
          <w:pPr>
            <w:pStyle w:val="Standard"/>
            <w:widowControl w:val="0"/>
            <w:pBdr>
              <w:top w:val="nil" w:color="000000" w:sz="0" w:space="0"/>
              <w:left w:val="nil" w:color="000000" w:sz="0" w:space="0"/>
              <w:bottom w:val="nil" w:color="000000" w:sz="0" w:space="0"/>
              <w:right w:val="nil" w:color="000000" w:sz="0" w:space="0"/>
              <w:between w:val="nil" w:color="000000" w:sz="0" w:space="0"/>
            </w:pBdr>
            <w:tabs>
              <w:tab w:val="center" w:pos="4252"/>
              <w:tab w:val="right" w:pos="8504"/>
            </w:tabs>
          </w:pPr>
          <w:r w:rsidR="2B2AA4BB">
            <w:drawing>
              <wp:inline wp14:editId="62054545" wp14:anchorId="7139F53E">
                <wp:extent cx="1009650" cy="352425"/>
                <wp:effectExtent l="0" t="0" r="0" b="0"/>
                <wp:docPr id="700148838" name="" title=""/>
                <wp:cNvGraphicFramePr>
                  <a:graphicFrameLocks noChangeAspect="1"/>
                </wp:cNvGraphicFramePr>
                <a:graphic>
                  <a:graphicData uri="http://schemas.openxmlformats.org/drawingml/2006/picture">
                    <pic:pic>
                      <pic:nvPicPr>
                        <pic:cNvPr id="0" name=""/>
                        <pic:cNvPicPr/>
                      </pic:nvPicPr>
                      <pic:blipFill>
                        <a:blip r:embed="Ree856a152d2044b5">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8749F9" w:rsidRDefault="008749F9" w14:paraId="25BC0C55" w14:textId="77777777">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4E1" w:rsidRDefault="00A324E1" w14:paraId="480E8FE2"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C4D" w:rsidRDefault="00912C4D" w14:paraId="3BE296A9" w14:textId="77777777">
      <w:r>
        <w:separator/>
      </w:r>
    </w:p>
  </w:footnote>
  <w:footnote w:type="continuationSeparator" w:id="0">
    <w:p w:rsidR="00912C4D" w:rsidRDefault="00912C4D" w14:paraId="59AF95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4E1" w:rsidRDefault="00A324E1" w14:paraId="2F5B864D"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49F9" w:rsidRDefault="00000000" w14:paraId="286D99D4" w14:textId="77777777">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072FB9BA" wp14:editId="4CF4DBFA">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Gruppieren 111"/>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rsidR="008749F9" w:rsidRDefault="008749F9" w14:paraId="5356D906" w14:textId="77777777">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6" name="Shape 6"/>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372225" cy="13398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8A7E3A1" wp14:editId="0BD48137">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rsidR="008749F9" w:rsidRDefault="00000000" w14:paraId="0FB31596" w14:textId="77777777">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726DD9C5" wp14:editId="7B483CA5">
              <wp:simplePos x="0" y="0"/>
              <wp:positionH relativeFrom="page">
                <wp:posOffset>7001489</wp:posOffset>
              </wp:positionH>
              <wp:positionV relativeFrom="page">
                <wp:posOffset>714616</wp:posOffset>
              </wp:positionV>
              <wp:extent cx="0" cy="8590280"/>
              <wp:effectExtent l="0" t="0" r="0" b="0"/>
              <wp:wrapNone/>
              <wp:docPr id="112" name="Gerade Verbindung mit Pfeil 11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2"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1D4B7D4E" wp14:editId="7412DA72">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25341B3" wp14:editId="1F0C344A">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rsidR="008749F9" w:rsidRDefault="008749F9" w14:paraId="644FDE7A" w14:textId="77777777">
    <w:pPr>
      <w:pBdr>
        <w:top w:val="nil"/>
        <w:left w:val="nil"/>
        <w:bottom w:val="nil"/>
        <w:right w:val="nil"/>
        <w:between w:val="nil"/>
      </w:pBdr>
      <w:tabs>
        <w:tab w:val="left" w:pos="426"/>
        <w:tab w:val="left" w:pos="11199"/>
      </w:tabs>
      <w:rPr>
        <w:color w:val="000000"/>
        <w:sz w:val="20"/>
        <w:szCs w:val="20"/>
      </w:rPr>
    </w:pPr>
  </w:p>
  <w:p w:rsidR="008749F9" w:rsidRDefault="008749F9" w14:paraId="6716D6FE" w14:textId="77777777">
    <w:pPr>
      <w:pBdr>
        <w:top w:val="nil"/>
        <w:left w:val="nil"/>
        <w:bottom w:val="nil"/>
        <w:right w:val="nil"/>
        <w:between w:val="nil"/>
      </w:pBdr>
      <w:jc w:val="center"/>
      <w:rPr>
        <w:rFonts w:ascii="Calibri" w:hAnsi="Calibri" w:eastAsia="Calibri" w:cs="Calibri"/>
        <w:color w:val="000000"/>
        <w:sz w:val="12"/>
        <w:szCs w:val="12"/>
      </w:rPr>
    </w:pPr>
  </w:p>
  <w:p w:rsidR="008749F9" w:rsidRDefault="008749F9" w14:paraId="7242C4F5" w14:textId="77777777">
    <w:pPr>
      <w:pBdr>
        <w:top w:val="nil"/>
        <w:left w:val="nil"/>
        <w:bottom w:val="nil"/>
        <w:right w:val="nil"/>
        <w:between w:val="nil"/>
      </w:pBdr>
      <w:jc w:val="center"/>
      <w:rPr>
        <w:rFonts w:ascii="Calibri" w:hAnsi="Calibri" w:eastAsia="Calibri" w:cs="Calibri"/>
        <w:color w:val="000000"/>
        <w:sz w:val="12"/>
        <w:szCs w:val="12"/>
      </w:rPr>
    </w:pPr>
  </w:p>
  <w:p w:rsidR="008749F9" w:rsidRDefault="008749F9" w14:paraId="068AE06C" w14:textId="77777777">
    <w:pPr>
      <w:pBdr>
        <w:top w:val="nil"/>
        <w:left w:val="nil"/>
        <w:bottom w:val="nil"/>
        <w:right w:val="nil"/>
        <w:between w:val="nil"/>
      </w:pBdr>
      <w:jc w:val="center"/>
      <w:rPr>
        <w:rFonts w:ascii="Calibri" w:hAnsi="Calibri" w:eastAsia="Calibri" w:cs="Calibri"/>
        <w:color w:val="000000"/>
        <w:sz w:val="12"/>
        <w:szCs w:val="12"/>
      </w:rPr>
    </w:pPr>
  </w:p>
  <w:p w:rsidR="008749F9" w:rsidRDefault="008749F9" w14:paraId="18D034A0" w14:textId="77777777">
    <w:pPr>
      <w:pBdr>
        <w:top w:val="nil"/>
        <w:left w:val="nil"/>
        <w:bottom w:val="nil"/>
        <w:right w:val="nil"/>
        <w:between w:val="nil"/>
      </w:pBdr>
      <w:jc w:val="center"/>
      <w:rPr>
        <w:rFonts w:ascii="Calibri" w:hAnsi="Calibri" w:eastAsia="Calibri" w:cs="Calibri"/>
        <w:color w:val="000000"/>
        <w:sz w:val="12"/>
        <w:szCs w:val="12"/>
      </w:rPr>
    </w:pPr>
  </w:p>
  <w:p w:rsidR="008749F9" w:rsidRDefault="008749F9" w14:paraId="067FAA1B" w14:textId="77777777">
    <w:pPr>
      <w:pBdr>
        <w:top w:val="nil"/>
        <w:left w:val="nil"/>
        <w:bottom w:val="nil"/>
        <w:right w:val="nil"/>
        <w:between w:val="nil"/>
      </w:pBdr>
      <w:jc w:val="center"/>
      <w:rPr>
        <w:rFonts w:ascii="Calibri" w:hAnsi="Calibri" w:eastAsia="Calibri" w:cs="Calibri"/>
        <w:color w:val="000000"/>
        <w:sz w:val="14"/>
        <w:szCs w:val="14"/>
      </w:rPr>
    </w:pPr>
  </w:p>
  <w:p w:rsidR="008749F9" w:rsidRDefault="00000000" w14:paraId="6AAD8853" w14:textId="77777777">
    <w:pPr>
      <w:pBdr>
        <w:top w:val="nil"/>
        <w:left w:val="nil"/>
        <w:bottom w:val="nil"/>
        <w:right w:val="nil"/>
        <w:between w:val="nil"/>
      </w:pBdr>
      <w:jc w:val="center"/>
      <w:rPr>
        <w:rFonts w:ascii="Calibri" w:hAnsi="Calibri" w:eastAsia="Calibri" w:cs="Calibri"/>
        <w:color w:val="000000"/>
        <w:sz w:val="14"/>
        <w:szCs w:val="14"/>
      </w:rPr>
    </w:pPr>
    <w:r>
      <w:rPr>
        <w:rFonts w:ascii="Calibri" w:hAnsi="Calibri" w:eastAsia="Calibri" w:cs="Calibri"/>
        <w:color w:val="000000"/>
        <w:sz w:val="14"/>
        <w:szCs w:val="14"/>
      </w:rPr>
      <w:t>genieproject.eu</w:t>
    </w:r>
  </w:p>
  <w:p w:rsidR="008749F9" w:rsidRDefault="008749F9" w14:paraId="1E53D30A" w14:textId="77777777">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4E1" w:rsidRDefault="00A324E1" w14:paraId="7402894E" w14:textId="777777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F9"/>
    <w:rsid w:val="00000000"/>
    <w:rsid w:val="00114F90"/>
    <w:rsid w:val="006631BC"/>
    <w:rsid w:val="008733E7"/>
    <w:rsid w:val="008749F9"/>
    <w:rsid w:val="00912C4D"/>
    <w:rsid w:val="00A324E1"/>
    <w:rsid w:val="00B02ED6"/>
    <w:rsid w:val="00C71BD3"/>
    <w:rsid w:val="00CD2DB4"/>
    <w:rsid w:val="224CE5C6"/>
    <w:rsid w:val="23E8B627"/>
    <w:rsid w:val="298ED45A"/>
    <w:rsid w:val="2B2AA4BB"/>
    <w:rsid w:val="4A2BA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BB00"/>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widowControl/>
    </w:pPr>
    <w:tblPr>
      <w:tblStyleRowBandSize w:val="1"/>
      <w:tblStyleColBandSize w:val="1"/>
      <w:tblCellMar>
        <w:top w:w="57" w:type="dxa"/>
        <w:left w:w="108" w:type="dxa"/>
        <w:bottom w:w="85" w:type="dxa"/>
        <w:right w:w="108" w:type="dxa"/>
      </w:tblCellMar>
    </w:tblPr>
  </w:style>
  <w:style w:type="table" w:styleId="a0" w:customStyle="1">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8.png" Id="rId3" /><Relationship Type="http://schemas.openxmlformats.org/officeDocument/2006/relationships/image" Target="media/image1.png" Id="rId2" /><Relationship Type="http://schemas.openxmlformats.org/officeDocument/2006/relationships/image" Target="media/image2.png" Id="rId1" /><Relationship Type="http://schemas.openxmlformats.org/officeDocument/2006/relationships/image" Target="/media/image3.jpg" Id="R6031a51a154842a6" /><Relationship Type="http://schemas.openxmlformats.org/officeDocument/2006/relationships/image" Target="/media/image4.jpg" Id="Ree856a152d2044b5"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dylVGrTLPLWfua89fofgOskmpA==">AMUW2mU86Yy4T4q7aSXJWnv8zXuUF+ue+ZSConzuFMESYI2wM0BIqyw9xkdb6F38w4Wet9KWpEysX64IIx0rWIijawjQr8iQpKnX2yZZK1MNbCfyECzko88=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Monia Coppola</dc:creator>
  <lastModifiedBy>Torben Körner</lastModifiedBy>
  <revision>5</revision>
  <dcterms:created xsi:type="dcterms:W3CDTF">2022-12-23T11:59:00.0000000Z</dcterms:created>
  <dcterms:modified xsi:type="dcterms:W3CDTF">2024-01-31T12:23:05.5444001Z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