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4167" w:rsidR="0051620C" w:rsidP="008E7DDE" w:rsidRDefault="0051620C" w14:paraId="16DF3E01" w14:textId="77777777">
      <w:pPr>
        <w:pStyle w:val="Textkrper"/>
        <w:tabs>
          <w:tab w:val="left" w:pos="567"/>
          <w:tab w:val="left" w:pos="10773"/>
        </w:tabs>
        <w:ind w:left="-709" w:right="-568"/>
        <w:jc w:val="center"/>
        <w:rPr>
          <w:rFonts w:ascii="Helvetica neue" w:hAnsi="Helvetica neue" w:cstheme="minorHAnsi"/>
          <w:b/>
          <w:bCs/>
          <w:color w:val="AED738"/>
          <w:sz w:val="40"/>
          <w:szCs w:val="36"/>
        </w:rPr>
      </w:pPr>
      <w:r w:rsidRPr="00484167">
        <w:rPr>
          <w:rFonts w:ascii="Helvetica neue" w:hAnsi="Helvetica neue" w:cstheme="minorHAnsi"/>
          <w:b/>
          <w:bCs/>
          <w:color w:val="AED738"/>
          <w:sz w:val="40"/>
          <w:szCs w:val="36"/>
        </w:rPr>
        <w:t>Case study</w:t>
      </w:r>
      <w:r w:rsidRPr="00484167" w:rsidR="00A25E05">
        <w:rPr>
          <w:rFonts w:ascii="Helvetica neue" w:hAnsi="Helvetica neue" w:cstheme="minorHAnsi"/>
          <w:b/>
          <w:bCs/>
          <w:color w:val="AED738"/>
          <w:sz w:val="40"/>
          <w:szCs w:val="36"/>
        </w:rPr>
        <w:t>:</w:t>
      </w:r>
    </w:p>
    <w:p w:rsidRPr="00484167" w:rsidR="00367762" w:rsidP="008E7DDE" w:rsidRDefault="008E7DDE" w14:paraId="2A60A73F" w14:textId="05A5633A">
      <w:pPr>
        <w:pStyle w:val="Textkrper"/>
        <w:tabs>
          <w:tab w:val="left" w:pos="567"/>
          <w:tab w:val="left" w:pos="10773"/>
        </w:tabs>
        <w:ind w:left="-709" w:right="-568"/>
        <w:jc w:val="center"/>
        <w:rPr>
          <w:rFonts w:ascii="Helvetica neue" w:hAnsi="Helvetica neue" w:cstheme="minorHAnsi"/>
          <w:b/>
          <w:bCs/>
          <w:color w:val="AED738"/>
          <w:sz w:val="40"/>
          <w:szCs w:val="36"/>
        </w:rPr>
      </w:pPr>
      <w:r w:rsidRPr="00484167">
        <w:rPr>
          <w:rFonts w:ascii="Helvetica neue" w:hAnsi="Helvetica neue" w:cstheme="minorHAnsi"/>
          <w:b/>
          <w:bCs/>
          <w:color w:val="AED738"/>
          <w:sz w:val="40"/>
          <w:szCs w:val="36"/>
        </w:rPr>
        <w:t xml:space="preserve">When the company </w:t>
      </w:r>
      <w:r w:rsidRPr="00484167">
        <w:rPr>
          <w:rFonts w:ascii="Helvetica neue" w:hAnsi="Helvetica neue" w:cstheme="minorHAnsi"/>
          <w:b/>
          <w:bCs/>
          <w:color w:val="AED738"/>
          <w:sz w:val="40"/>
          <w:szCs w:val="36"/>
        </w:rPr>
        <w:t>t</w:t>
      </w:r>
      <w:r w:rsidRPr="00484167">
        <w:rPr>
          <w:rFonts w:ascii="Helvetica neue" w:hAnsi="Helvetica neue" w:cstheme="minorHAnsi"/>
          <w:b/>
          <w:bCs/>
          <w:color w:val="AED738"/>
          <w:sz w:val="40"/>
          <w:szCs w:val="36"/>
        </w:rPr>
        <w:t>rust-u</w:t>
      </w:r>
    </w:p>
    <w:p w:rsidRPr="00484167"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484167"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484167" w:rsidR="00367762" w:rsidP="00E92B44" w:rsidRDefault="00367762" w14:paraId="727B59D1" w14:textId="77777777">
            <w:pPr>
              <w:rPr>
                <w:rFonts w:ascii="Helvetica neue" w:hAnsi="Helvetica neue" w:cstheme="minorHAnsi"/>
                <w:b/>
                <w:bCs/>
                <w:color w:val="FFFFFF" w:themeColor="background1"/>
                <w:lang w:val="en-US"/>
              </w:rPr>
            </w:pPr>
            <w:r w:rsidRPr="00484167">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484167" w:rsidR="00367762" w:rsidP="00E92B44" w:rsidRDefault="008E7DDE" w14:paraId="01319779" w14:textId="3BC6BD8C">
            <w:pPr>
              <w:rPr>
                <w:rFonts w:ascii="Helvetica neue" w:hAnsi="Helvetica neue" w:cstheme="minorHAnsi"/>
                <w:lang w:val="en-US"/>
              </w:rPr>
            </w:pPr>
            <w:r w:rsidRPr="00484167">
              <w:rPr>
                <w:rFonts w:ascii="Helvetica neue" w:hAnsi="Helvetica neue" w:cstheme="minorHAnsi"/>
                <w:lang w:val="en-US"/>
              </w:rPr>
              <w:t>Intrapreneurship, bank, financial technologies, start-ups</w:t>
            </w:r>
          </w:p>
        </w:tc>
      </w:tr>
      <w:tr w:rsidRPr="00484167"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484167" w:rsidR="00367762" w:rsidP="00E92B44" w:rsidRDefault="0051620C" w14:paraId="3D5C6F61" w14:textId="070DFD45">
            <w:pPr>
              <w:rPr>
                <w:rFonts w:ascii="Helvetica neue" w:hAnsi="Helvetica neue" w:cstheme="minorHAnsi"/>
                <w:b/>
                <w:bCs/>
                <w:color w:val="FFFFFF" w:themeColor="background1"/>
                <w:lang w:val="en-US" w:eastAsia="en-GB"/>
              </w:rPr>
            </w:pPr>
            <w:r w:rsidRPr="00484167">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484167" w:rsidR="00367762" w:rsidP="00E92B44" w:rsidRDefault="008E7DDE" w14:paraId="1E29AC1D" w14:textId="54D7BB3B">
            <w:pPr>
              <w:rPr>
                <w:rFonts w:ascii="Helvetica neue" w:hAnsi="Helvetica neue" w:eastAsia="Calibri" w:cstheme="minorHAnsi"/>
                <w:lang w:val="en-US"/>
              </w:rPr>
            </w:pPr>
            <w:r w:rsidRPr="00484167">
              <w:rPr>
                <w:rFonts w:ascii="Helvetica neue" w:hAnsi="Helvetica neue" w:eastAsia="Calibri" w:cstheme="minorHAnsi"/>
                <w:lang w:val="en-US"/>
              </w:rPr>
              <w:t>Internet Web Solutions</w:t>
            </w:r>
          </w:p>
        </w:tc>
      </w:tr>
      <w:tr w:rsidRPr="00484167"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484167" w:rsidR="00367762" w:rsidP="00E92B44" w:rsidRDefault="0051620C" w14:paraId="242772F7" w14:textId="22389382">
            <w:pPr>
              <w:rPr>
                <w:rFonts w:ascii="Helvetica neue" w:hAnsi="Helvetica neue" w:cstheme="minorHAnsi"/>
                <w:b/>
                <w:bCs/>
                <w:color w:val="FFFFFF" w:themeColor="background1"/>
                <w:lang w:val="en-US" w:eastAsia="en-GB"/>
              </w:rPr>
            </w:pPr>
            <w:r w:rsidRPr="00484167">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484167" w:rsidR="00367762" w:rsidP="00E92B44" w:rsidRDefault="0051620C" w14:paraId="18723BA9" w14:textId="7BD94C2D">
            <w:pPr>
              <w:rPr>
                <w:rFonts w:ascii="Helvetica neue" w:hAnsi="Helvetica neue" w:eastAsia="Calibri" w:cstheme="minorHAnsi"/>
                <w:lang w:val="en-US"/>
              </w:rPr>
            </w:pPr>
            <w:r w:rsidRPr="00484167">
              <w:rPr>
                <w:rFonts w:ascii="Helvetica neue" w:hAnsi="Helvetica neue" w:eastAsia="Calibri" w:cstheme="minorHAnsi"/>
                <w:lang w:val="en-US"/>
              </w:rPr>
              <w:t>English</w:t>
            </w:r>
          </w:p>
        </w:tc>
      </w:tr>
      <w:tr w:rsidRPr="00484167"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484167" w:rsidR="0051620C" w:rsidP="00E92B44" w:rsidRDefault="0051620C" w14:paraId="6142E15C" w14:textId="388AEA7B">
            <w:pPr>
              <w:jc w:val="both"/>
              <w:textAlignment w:val="baseline"/>
              <w:rPr>
                <w:rFonts w:ascii="Helvetica neue" w:hAnsi="Helvetica neue" w:cstheme="minorHAnsi"/>
                <w:b/>
                <w:bCs/>
                <w:lang w:val="en-US" w:eastAsia="en-GB"/>
              </w:rPr>
            </w:pPr>
            <w:r w:rsidRPr="00484167">
              <w:rPr>
                <w:rFonts w:ascii="Helvetica neue" w:hAnsi="Helvetica neue" w:cstheme="minorHAnsi"/>
                <w:b/>
                <w:bCs/>
                <w:color w:val="FFFFFF" w:themeColor="background1"/>
                <w:lang w:val="en-US" w:eastAsia="en-GB"/>
              </w:rPr>
              <w:t>Case study</w:t>
            </w:r>
          </w:p>
        </w:tc>
      </w:tr>
      <w:tr w:rsidRPr="00484167"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484167" w:rsidR="008E7DDE" w:rsidP="008E7DDE" w:rsidRDefault="008E7DDE" w14:paraId="5F7CFE6A" w14:textId="68BD00FE">
            <w:pPr>
              <w:pStyle w:val="Listenabsatz"/>
              <w:rPr>
                <w:rFonts w:ascii="Helvetica neue" w:hAnsi="Helvetica neue" w:cstheme="minorHAnsi"/>
                <w:lang w:val="en-US" w:eastAsia="en-GB"/>
              </w:rPr>
            </w:pPr>
            <w:r w:rsidRPr="00484167">
              <w:rPr>
                <w:rFonts w:ascii="Helvetica neue" w:hAnsi="Helvetica neue" w:cstheme="minorHAnsi"/>
                <w:lang w:val="en-US" w:eastAsia="en-GB"/>
              </w:rPr>
              <w:t xml:space="preserve">Banco Bilbao Vizcaya Argentaria (BBVA) is a Spanish multinational banking group. It is one of the largest banks in Europe and operates in more than 30 countries worldwide. BBVA is always looking for innovation: every year it </w:t>
            </w:r>
            <w:r w:rsidRPr="00484167" w:rsidR="00484167">
              <w:rPr>
                <w:rFonts w:ascii="Helvetica neue" w:hAnsi="Helvetica neue" w:cstheme="minorHAnsi"/>
                <w:lang w:val="en-US" w:eastAsia="en-GB"/>
              </w:rPr>
              <w:t>organizes</w:t>
            </w:r>
            <w:r w:rsidRPr="00484167">
              <w:rPr>
                <w:rFonts w:ascii="Helvetica neue" w:hAnsi="Helvetica neue" w:cstheme="minorHAnsi"/>
                <w:lang w:val="en-US" w:eastAsia="en-GB"/>
              </w:rPr>
              <w:t xml:space="preserve"> a financial technology competition (the BBVA Open Talent) to fund the best fin-tech start-up with 100,000 euros. BBVA, however, also seeks innovation within the bank itself: its intrapreneurship policy has led to the emergence of several start-ups. </w:t>
            </w:r>
          </w:p>
          <w:p w:rsidRPr="00484167" w:rsidR="008E7DDE" w:rsidP="008E7DDE" w:rsidRDefault="008E7DDE" w14:paraId="59391D3F" w14:textId="77777777">
            <w:pPr>
              <w:pStyle w:val="Listenabsatz"/>
              <w:rPr>
                <w:rFonts w:ascii="Helvetica neue" w:hAnsi="Helvetica neue" w:cstheme="minorHAnsi"/>
                <w:lang w:val="en-US" w:eastAsia="en-GB"/>
              </w:rPr>
            </w:pPr>
          </w:p>
          <w:p w:rsidRPr="00484167" w:rsidR="008E7DDE" w:rsidP="008E7DDE" w:rsidRDefault="008E7DDE" w14:paraId="7F23D393" w14:textId="0F4F340D">
            <w:pPr>
              <w:pStyle w:val="Listenabsatz"/>
              <w:rPr>
                <w:rFonts w:ascii="Helvetica neue" w:hAnsi="Helvetica neue" w:cstheme="minorHAnsi"/>
                <w:lang w:val="en-US" w:eastAsia="en-GB"/>
              </w:rPr>
            </w:pPr>
            <w:r w:rsidRPr="00484167">
              <w:rPr>
                <w:rFonts w:ascii="Helvetica neue" w:hAnsi="Helvetica neue" w:cstheme="minorHAnsi"/>
                <w:lang w:val="en-US" w:eastAsia="en-GB"/>
              </w:rPr>
              <w:t>The Spanish banking group has several programmes to promote entrepreneurial skills among its employees, so it is a fertile ground for intrapreneurs who want to have the opportunity to develop their ideas and projects in a safe</w:t>
            </w:r>
            <w:r w:rsidR="00484167">
              <w:rPr>
                <w:rFonts w:ascii="Helvetica neue" w:hAnsi="Helvetica neue" w:cstheme="minorHAnsi"/>
                <w:lang w:val="en-US" w:eastAsia="en-GB"/>
              </w:rPr>
              <w:t xml:space="preserve"> </w:t>
            </w:r>
            <w:r w:rsidRPr="00484167">
              <w:rPr>
                <w:rFonts w:ascii="Helvetica neue" w:hAnsi="Helvetica neue" w:cstheme="minorHAnsi"/>
                <w:lang w:val="en-US" w:eastAsia="en-GB"/>
              </w:rPr>
              <w:t xml:space="preserve">yet stimulating environment. BBVA promotes and finances several projects, whose ideas often originate from employees or internal offices, some of which culminate in the birth of new internal start-ups. </w:t>
            </w:r>
          </w:p>
          <w:p w:rsidRPr="00484167" w:rsidR="008E7DDE" w:rsidP="008E7DDE" w:rsidRDefault="008E7DDE" w14:paraId="1C789881" w14:textId="77777777">
            <w:pPr>
              <w:pStyle w:val="Listenabsatz"/>
              <w:rPr>
                <w:rFonts w:ascii="Helvetica neue" w:hAnsi="Helvetica neue" w:cstheme="minorHAnsi"/>
                <w:lang w:val="en-US" w:eastAsia="en-GB"/>
              </w:rPr>
            </w:pPr>
          </w:p>
          <w:p w:rsidRPr="00484167" w:rsidR="0051620C" w:rsidP="008E7DDE" w:rsidRDefault="008E7DDE" w14:paraId="19EC177C" w14:textId="5188C282">
            <w:pPr>
              <w:pStyle w:val="Listenabsatz"/>
              <w:rPr>
                <w:rFonts w:ascii="Helvetica neue" w:hAnsi="Helvetica neue" w:cstheme="minorHAnsi"/>
                <w:lang w:val="en-US" w:eastAsia="en-GB"/>
              </w:rPr>
            </w:pPr>
            <w:r w:rsidRPr="00484167">
              <w:rPr>
                <w:rFonts w:ascii="Helvetica neue" w:hAnsi="Helvetica neue" w:cstheme="minorHAnsi"/>
                <w:lang w:val="en-US" w:eastAsia="en-GB"/>
              </w:rPr>
              <w:t xml:space="preserve">An example is Trust-u, a start-up launched by the Spanish banking group in 2018, which </w:t>
            </w:r>
            <w:r w:rsidRPr="00484167" w:rsidR="00484167">
              <w:rPr>
                <w:rFonts w:ascii="Helvetica neue" w:hAnsi="Helvetica neue" w:cstheme="minorHAnsi"/>
                <w:lang w:val="en-US" w:eastAsia="en-GB"/>
              </w:rPr>
              <w:t>specialized</w:t>
            </w:r>
            <w:r w:rsidRPr="00484167">
              <w:rPr>
                <w:rFonts w:ascii="Helvetica neue" w:hAnsi="Helvetica neue" w:cstheme="minorHAnsi"/>
                <w:lang w:val="en-US" w:eastAsia="en-GB"/>
              </w:rPr>
              <w:t xml:space="preserve"> in SME financing. Trust-u is an initiative born thanks to the New Digital Business area team to help SMEs in their early stages of development. Thanks to Trust-u, companies with less than 30 months of creation can apply for alternative financing to traditional bank financing, which would otherwise be difficult to obtain, precisely because of the company's short development.</w:t>
            </w:r>
          </w:p>
          <w:p w:rsidRPr="00484167" w:rsidR="0051620C" w:rsidP="00F051B8" w:rsidRDefault="0051620C" w14:paraId="15746645" w14:textId="1FB8A8F4">
            <w:pPr>
              <w:textAlignment w:val="baseline"/>
              <w:rPr>
                <w:rFonts w:ascii="Helvetica neue" w:hAnsi="Helvetica neue" w:cstheme="minorHAnsi"/>
                <w:b/>
                <w:bCs/>
                <w:lang w:val="en-US" w:eastAsia="en-GB"/>
              </w:rPr>
            </w:pPr>
          </w:p>
        </w:tc>
      </w:tr>
      <w:tr w:rsidRPr="00484167"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484167" w:rsidR="00367762" w:rsidP="00E92B44" w:rsidRDefault="0051620C" w14:paraId="41D370F8" w14:textId="795C765C">
            <w:pPr>
              <w:rPr>
                <w:rFonts w:ascii="Helvetica neue" w:hAnsi="Helvetica neue" w:cstheme="minorHAnsi"/>
                <w:b/>
                <w:bCs/>
                <w:color w:val="FFFFFF" w:themeColor="background1"/>
                <w:lang w:val="en-US" w:eastAsia="en-GB"/>
              </w:rPr>
            </w:pPr>
            <w:r w:rsidRPr="00484167">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484167" w:rsidR="008E7DDE" w:rsidP="008E7DDE" w:rsidRDefault="008E7DDE" w14:paraId="67A1AE46" w14:textId="2F1A354C">
            <w:pPr>
              <w:textAlignment w:val="baseline"/>
              <w:rPr>
                <w:rFonts w:ascii="Helvetica neue" w:hAnsi="Helvetica neue" w:cstheme="minorHAnsi"/>
                <w:lang w:val="en-US" w:eastAsia="en-GB"/>
              </w:rPr>
            </w:pPr>
            <w:hyperlink w:history="1" r:id="rId7">
              <w:r w:rsidRPr="00484167">
                <w:rPr>
                  <w:rStyle w:val="Hyperlink"/>
                  <w:rFonts w:ascii="Helvetica neue" w:hAnsi="Helvetica neue" w:cstheme="minorHAnsi"/>
                  <w:lang w:val="en-US" w:eastAsia="en-GB"/>
                </w:rPr>
                <w:t>https://www.bbva.com/es/trust-u-financiacion-pymes/</w:t>
              </w:r>
            </w:hyperlink>
          </w:p>
        </w:tc>
      </w:tr>
    </w:tbl>
    <w:p w:rsidRPr="00484167" w:rsidR="00367762" w:rsidP="00687283" w:rsidRDefault="00367762" w14:paraId="7B5C8C62" w14:textId="77777777">
      <w:pPr>
        <w:rPr>
          <w:rFonts w:ascii="Helvetica neue" w:hAnsi="Helvetica neue" w:eastAsia="Calibri"/>
        </w:rPr>
      </w:pPr>
    </w:p>
    <w:sectPr w:rsidRPr="00484167" w:rsidR="00367762"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577" w:rsidP="00B77D0D" w:rsidRDefault="00360577" w14:paraId="38BE93C3" w14:textId="77777777">
      <w:r>
        <w:separator/>
      </w:r>
    </w:p>
  </w:endnote>
  <w:endnote w:type="continuationSeparator" w:id="0">
    <w:p w:rsidR="00360577" w:rsidP="00B77D0D" w:rsidRDefault="00360577" w14:paraId="217285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5BDBBECA" w14:paraId="67534BAE" w14:textId="77777777">
      <w:tc>
        <w:tcPr>
          <w:tcW w:w="3180" w:type="dxa"/>
          <w:tcMar/>
        </w:tcPr>
        <w:p w:rsidRPr="00403D96" w:rsidR="00403D96" w:rsidP="00403D96" w:rsidRDefault="00403D96" w14:paraId="223DE6AB" w14:textId="4FD3FD16">
          <w:pPr>
            <w:pStyle w:val="Fuzeile"/>
          </w:pPr>
          <w:r w:rsidR="5BDBBECA">
            <w:drawing>
              <wp:inline wp14:editId="2DEE6C12" wp14:anchorId="6772E53C">
                <wp:extent cx="1885950" cy="400050"/>
                <wp:effectExtent l="0" t="0" r="0" b="0"/>
                <wp:docPr id="2099574195" name="" title=""/>
                <wp:cNvGraphicFramePr>
                  <a:graphicFrameLocks noChangeAspect="1"/>
                </wp:cNvGraphicFramePr>
                <a:graphic>
                  <a:graphicData uri="http://schemas.openxmlformats.org/drawingml/2006/picture">
                    <pic:pic>
                      <pic:nvPicPr>
                        <pic:cNvPr id="0" name=""/>
                        <pic:cNvPicPr/>
                      </pic:nvPicPr>
                      <pic:blipFill>
                        <a:blip r:embed="R6c70bab574bd4ddf">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r>
            <w:br/>
          </w:r>
        </w:p>
      </w:tc>
      <w:tc>
        <w:tcPr>
          <w:tcW w:w="5374" w:type="dxa"/>
          <w:tcMar/>
        </w:tcPr>
        <w:p w:rsidRPr="00403D96" w:rsidR="00403D96" w:rsidP="5BDBBECA" w:rsidRDefault="00403D96" w14:paraId="45EB43D6" w14:textId="538AB746">
          <w:pPr>
            <w:pStyle w:val="Fuzeile"/>
            <w:widowControl w:val="0"/>
            <w:tabs>
              <w:tab w:val="center" w:leader="none" w:pos="4252"/>
              <w:tab w:val="right" w:leader="none" w:pos="8504"/>
            </w:tabs>
          </w:pPr>
          <w:r w:rsidRPr="5BDBBECA" w:rsidR="5BDBBECA">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403D96" w:rsidR="00403D96" w:rsidP="5BDBBECA" w:rsidRDefault="00403D96" w14:paraId="056A3FFF" w14:textId="7D58E7B3">
          <w:pPr>
            <w:pStyle w:val="Fuzeile"/>
            <w:rPr>
              <w:rFonts w:ascii="Calibri" w:hAnsi="Calibri" w:cs="Calibri" w:asciiTheme="minorAscii" w:hAnsiTheme="minorAscii" w:cstheme="minorAscii"/>
              <w:sz w:val="16"/>
              <w:szCs w:val="16"/>
            </w:rPr>
          </w:pPr>
        </w:p>
      </w:tc>
      <w:tc>
        <w:tcPr>
          <w:tcW w:w="1795" w:type="dxa"/>
          <w:tcMar/>
        </w:tcPr>
        <w:p w:rsidRPr="00403D96" w:rsidR="00403D96" w:rsidP="00403D96" w:rsidRDefault="00403D96" w14:paraId="59FA0309" w14:textId="620C822F">
          <w:pPr>
            <w:pStyle w:val="Fuzeile"/>
          </w:pPr>
          <w:r w:rsidR="5BDBBECA">
            <w:drawing>
              <wp:inline wp14:editId="0EC56531" wp14:anchorId="2ECACAD3">
                <wp:extent cx="1009650" cy="352425"/>
                <wp:effectExtent l="0" t="0" r="0" b="0"/>
                <wp:docPr id="1472311425" name="" title=""/>
                <wp:cNvGraphicFramePr>
                  <a:graphicFrameLocks noChangeAspect="1"/>
                </wp:cNvGraphicFramePr>
                <a:graphic>
                  <a:graphicData uri="http://schemas.openxmlformats.org/drawingml/2006/picture">
                    <pic:pic>
                      <pic:nvPicPr>
                        <pic:cNvPr id="0" name=""/>
                        <pic:cNvPicPr/>
                      </pic:nvPicPr>
                      <pic:blipFill>
                        <a:blip r:embed="R73cf7a22bdef42e2">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577" w:rsidP="00B77D0D" w:rsidRDefault="00360577" w14:paraId="612F3985" w14:textId="77777777">
      <w:r>
        <w:separator/>
      </w:r>
    </w:p>
  </w:footnote>
  <w:footnote w:type="continuationSeparator" w:id="0">
    <w:p w:rsidR="00360577" w:rsidP="00B77D0D" w:rsidRDefault="00360577" w14:paraId="07134A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0577"/>
    <w:rsid w:val="00367762"/>
    <w:rsid w:val="0037488C"/>
    <w:rsid w:val="003C16FF"/>
    <w:rsid w:val="003D13EC"/>
    <w:rsid w:val="00403D96"/>
    <w:rsid w:val="00404410"/>
    <w:rsid w:val="004369A0"/>
    <w:rsid w:val="00467D9D"/>
    <w:rsid w:val="00484167"/>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87283"/>
    <w:rsid w:val="006B4332"/>
    <w:rsid w:val="006C06AD"/>
    <w:rsid w:val="007117B3"/>
    <w:rsid w:val="007E413D"/>
    <w:rsid w:val="007E6542"/>
    <w:rsid w:val="008276F3"/>
    <w:rsid w:val="0085205A"/>
    <w:rsid w:val="00853A2D"/>
    <w:rsid w:val="00857167"/>
    <w:rsid w:val="00884B7D"/>
    <w:rsid w:val="008E08F1"/>
    <w:rsid w:val="008E7DDE"/>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101F2AAA"/>
    <w:rsid w:val="21291167"/>
    <w:rsid w:val="28468777"/>
    <w:rsid w:val="5BDBBECA"/>
    <w:rsid w:val="719FE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bbva.com/es/trust-u-financiacion-pym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6c70bab574bd4ddf" /><Relationship Type="http://schemas.openxmlformats.org/officeDocument/2006/relationships/image" Target="/media/image4.jpg" Id="R73cf7a22bdef42e2"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revision>
  <lastPrinted>2022-11-25T11:56:00.0000000Z</lastPrinted>
  <dcterms:created xsi:type="dcterms:W3CDTF">2022-11-28T14:51:00.0000000Z</dcterms:created>
  <dcterms:modified xsi:type="dcterms:W3CDTF">2024-01-31T12:03:51.6475389Z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