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7C5" w:rsidRDefault="00000000" w14:paraId="02694D7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773"/>
        </w:tabs>
        <w:ind w:left="-709" w:right="-568"/>
        <w:jc w:val="center"/>
        <w:rPr>
          <w:rFonts w:ascii="Helvetica neue" w:hAnsi="Helvetica neue" w:eastAsia="Helvetica neue" w:cs="Helvetica neue"/>
          <w:b/>
          <w:color w:val="AED738"/>
          <w:sz w:val="40"/>
          <w:szCs w:val="40"/>
        </w:rPr>
      </w:pPr>
      <w:r>
        <w:rPr>
          <w:rFonts w:ascii="Helvetica neue" w:hAnsi="Helvetica neue" w:eastAsia="Helvetica neue" w:cs="Helvetica neue"/>
          <w:b/>
          <w:color w:val="AED738"/>
          <w:sz w:val="40"/>
          <w:szCs w:val="40"/>
        </w:rPr>
        <w:t>Modul Steckbrief:</w:t>
      </w:r>
    </w:p>
    <w:p w:rsidR="00B577C5" w:rsidRDefault="00000000" w14:paraId="1CCE0F19" w14:textId="77777777">
      <w:pPr>
        <w:ind w:left="-709" w:right="-568"/>
        <w:jc w:val="center"/>
        <w:rPr>
          <w:rFonts w:ascii="Helvetica neue" w:hAnsi="Helvetica neue" w:eastAsia="Helvetica neue" w:cs="Helvetica neue"/>
          <w:b/>
          <w:color w:val="AED738"/>
          <w:sz w:val="40"/>
          <w:szCs w:val="40"/>
        </w:rPr>
      </w:pPr>
      <w:r>
        <w:rPr>
          <w:rFonts w:ascii="Helvetica neue" w:hAnsi="Helvetica neue" w:eastAsia="Helvetica neue" w:cs="Helvetica neue"/>
          <w:b/>
          <w:color w:val="AED738"/>
          <w:sz w:val="40"/>
          <w:szCs w:val="40"/>
        </w:rPr>
        <w:t>Innovationsmanagement in Unternehmen, die unternehmerisches Verhalten fördern</w:t>
      </w:r>
    </w:p>
    <w:p w:rsidR="00B577C5" w:rsidRDefault="00B577C5" w14:paraId="2825FA64" w14:textId="77777777">
      <w:pPr>
        <w:ind w:left="567" w:hanging="425"/>
        <w:jc w:val="center"/>
        <w:rPr>
          <w:rFonts w:ascii="Helvetica neue" w:hAnsi="Helvetica neue" w:eastAsia="Helvetica neue" w:cs="Helvetica neue"/>
          <w:b/>
          <w:color w:val="4D94B7"/>
          <w:sz w:val="40"/>
          <w:szCs w:val="40"/>
        </w:rPr>
      </w:pPr>
    </w:p>
    <w:tbl>
      <w:tblPr>
        <w:tblStyle w:val="a"/>
        <w:tblW w:w="9638" w:type="dxa"/>
        <w:jc w:val="center"/>
        <w:tblInd w:w="0" w:type="dxa"/>
        <w:tblBorders>
          <w:top w:val="single" w:color="4D94B7" w:sz="4" w:space="0"/>
          <w:left w:val="single" w:color="4D94B7" w:sz="4" w:space="0"/>
          <w:bottom w:val="single" w:color="4D94B7" w:sz="4" w:space="0"/>
          <w:right w:val="single" w:color="4D94B7" w:sz="4" w:space="0"/>
          <w:insideH w:val="single" w:color="4D94B7" w:sz="4" w:space="0"/>
          <w:insideV w:val="single" w:color="4D94B7" w:sz="4" w:space="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824"/>
      </w:tblGrid>
      <w:tr w:rsidR="00B577C5" w14:paraId="2F2F5046" w14:textId="77777777">
        <w:trPr>
          <w:trHeight w:val="20"/>
          <w:jc w:val="center"/>
        </w:trPr>
        <w:tc>
          <w:tcPr>
            <w:tcW w:w="1814" w:type="dxa"/>
            <w:tcBorders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5403A3AC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Stichwörter</w:t>
            </w:r>
          </w:p>
          <w:p w:rsidRPr="00E909F7" w:rsidR="00B577C5" w:rsidRDefault="00000000" w14:paraId="2AAAD30E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(Meta-Tags)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766F8431" w14:textId="77777777">
            <w:pPr>
              <w:rPr>
                <w:rFonts w:ascii="Helvetica neue" w:hAnsi="Helvetica neue" w:eastAsia="Helvetica neue" w:cs="Helvetica neue"/>
              </w:rPr>
            </w:pPr>
            <w:r w:rsidRPr="00E909F7">
              <w:rPr>
                <w:rFonts w:ascii="Helvetica neue" w:hAnsi="Helvetica neue" w:eastAsia="Helvetica neue" w:cs="Helvetica neue"/>
              </w:rPr>
              <w:t>Innovation, Innovationsmanagement, Kreativität, Unsicherheit</w:t>
            </w:r>
          </w:p>
        </w:tc>
      </w:tr>
      <w:tr w:rsidR="00B577C5" w14:paraId="224B5B2E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45276CAA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Sprache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14808A6E" w14:textId="77777777">
            <w:pPr>
              <w:rPr>
                <w:rFonts w:ascii="Helvetica neue" w:hAnsi="Helvetica neue" w:eastAsia="Helvetica neue" w:cs="Helvetica neue"/>
              </w:rPr>
            </w:pPr>
            <w:r w:rsidRPr="00E909F7">
              <w:rPr>
                <w:rFonts w:ascii="Helvetica neue" w:hAnsi="Helvetica neue" w:eastAsia="Helvetica neue" w:cs="Helvetica neue"/>
              </w:rPr>
              <w:t>Deutsch</w:t>
            </w:r>
          </w:p>
        </w:tc>
      </w:tr>
      <w:tr w:rsidR="00B577C5" w14:paraId="47129043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3FF5B68C" w14:textId="070D39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Lernziele/Lern</w:t>
            </w:r>
            <w:r w:rsidR="00E909F7">
              <w:rPr>
                <w:rFonts w:ascii="Helvetica neue" w:hAnsi="Helvetica neue" w:eastAsia="Helvetica neue" w:cs="Helvetica neue"/>
                <w:b/>
                <w:color w:val="FFFFFF"/>
              </w:rPr>
              <w:t>-</w:t>
            </w: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ergebnisse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5068F399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  <w:r w:rsidRPr="00E909F7">
              <w:rPr>
                <w:rFonts w:ascii="Helvetica neue" w:hAnsi="Helvetica neue" w:eastAsia="Helvetica neue" w:cs="Helvetica neue"/>
              </w:rPr>
              <w:t>Am Ende des Moduls wirst du:</w:t>
            </w:r>
          </w:p>
          <w:p w:rsidRPr="00E909F7" w:rsidR="00B577C5" w:rsidP="00E909F7" w:rsidRDefault="00000000" w14:paraId="65560D25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die Bedeutung und den komplexen Charakter des Innovationsmanagements in Organisationen erklären können.</w:t>
            </w:r>
          </w:p>
          <w:p w:rsidRPr="00E909F7" w:rsidR="00B577C5" w:rsidP="00E909F7" w:rsidRDefault="00000000" w14:paraId="3143391B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Die Faktoren, die Unternehmen bewältigen müssen, um bei der Innovation erfolgreich zu sein, identifizieren können.</w:t>
            </w:r>
          </w:p>
          <w:p w:rsidRPr="00E909F7" w:rsidR="00B577C5" w:rsidP="00E909F7" w:rsidRDefault="00000000" w14:paraId="7AF29387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die Tätigkeiten, die von Schlüsselpersonen im Innovationsmanagement innerhalb von Organisationen ausgeführt werden, identifizieren können.</w:t>
            </w:r>
          </w:p>
        </w:tc>
      </w:tr>
      <w:tr w:rsidR="00B577C5" w14:paraId="4CF3D80F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2E353BAC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EQF Level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4B3F0D73" w14:textId="77777777">
            <w:pPr>
              <w:rPr>
                <w:rFonts w:ascii="Helvetica neue" w:hAnsi="Helvetica neue" w:eastAsia="Helvetica neue" w:cs="Helvetica neue"/>
              </w:rPr>
            </w:pPr>
            <w:r w:rsidRPr="00E909F7">
              <w:rPr>
                <w:rFonts w:ascii="Helvetica neue" w:hAnsi="Helvetica neue" w:eastAsia="Helvetica neue" w:cs="Helvetica neue"/>
              </w:rPr>
              <w:t>Level 4</w:t>
            </w:r>
          </w:p>
        </w:tc>
      </w:tr>
      <w:tr w:rsidR="00B577C5" w14:paraId="24252E3D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41B484C7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Beschreibung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45568B27" w14:textId="77777777">
            <w:pPr>
              <w:jc w:val="both"/>
              <w:rPr>
                <w:rFonts w:ascii="Helvetica neue" w:hAnsi="Helvetica neue" w:eastAsia="Helvetica neue" w:cs="Helvetica neue"/>
                <w:b/>
              </w:rPr>
            </w:pPr>
            <w:r w:rsidRPr="00E909F7">
              <w:rPr>
                <w:rFonts w:ascii="Helvetica neue" w:hAnsi="Helvetica neue" w:eastAsia="Helvetica neue" w:cs="Helvetica neue"/>
              </w:rPr>
              <w:t>Dieser Kurs befasst sich mit dem Innovationsmanagement in unternehmerischen Organisationen. In drei Units werden Themen behandelt, die für das Innovationsmanagement relevant sind; Faktoren, die Unternehmen beim Innovationsmanagement berücksichtigen müssen, sowie Schlüsselrollen, Werkzeuge und Methoden für ein erfolgreiches Innovationsmanagement.</w:t>
            </w:r>
          </w:p>
        </w:tc>
      </w:tr>
      <w:tr w:rsidR="00B577C5" w14:paraId="2D83DB6D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416B902F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Inhalt unterteilt in 3 Units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5687337D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>Das Konzept und die Merkmale von Innovationsmanagement</w:t>
            </w:r>
          </w:p>
          <w:p w:rsidRPr="00E909F7" w:rsidR="00B577C5" w:rsidRDefault="00000000" w14:paraId="1BCF2924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Das Innovationskonzept</w:t>
            </w:r>
          </w:p>
          <w:p w:rsidRPr="00E909F7" w:rsidR="00B577C5" w:rsidRDefault="00000000" w14:paraId="7569FEAD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Wie entstehen Innovationen?</w:t>
            </w:r>
          </w:p>
          <w:p w:rsidRPr="00E909F7" w:rsidR="00B577C5" w:rsidRDefault="00000000" w14:paraId="7E5C2050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Was ist Innovationsmanagement?</w:t>
            </w:r>
          </w:p>
          <w:p w:rsidRPr="00E909F7" w:rsidR="00B577C5" w:rsidRDefault="00B577C5" w14:paraId="2F50ABC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 w:eastAsia="Helvetica neue" w:cs="Helvetica neue"/>
                <w:color w:val="000000"/>
              </w:rPr>
            </w:pPr>
          </w:p>
          <w:p w:rsidRPr="00E909F7" w:rsidR="00B577C5" w:rsidRDefault="00000000" w14:paraId="44DBB25C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>Faktoren, die beim Innovationsmanagement zu berücksichtigen sind</w:t>
            </w:r>
          </w:p>
          <w:p w:rsidRPr="00E909F7" w:rsidR="00B577C5" w:rsidRDefault="00000000" w14:paraId="3B5659ED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Kreativität vs. Stabilität</w:t>
            </w:r>
          </w:p>
          <w:p w:rsidRPr="00E909F7" w:rsidR="00B577C5" w:rsidRDefault="00000000" w14:paraId="7AC49F27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Unsicherheit und Suche nach Wissen </w:t>
            </w:r>
          </w:p>
          <w:p w:rsidRPr="00E909F7" w:rsidR="00B577C5" w:rsidRDefault="00000000" w14:paraId="641A9500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Interne Prozesse</w:t>
            </w:r>
          </w:p>
          <w:p w:rsidRPr="00E909F7" w:rsidR="00B577C5" w:rsidRDefault="00B577C5" w14:paraId="6AD308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/>
                <w:color w:val="000000"/>
              </w:rPr>
            </w:pPr>
          </w:p>
          <w:p w:rsidRPr="00E909F7" w:rsidR="00B577C5" w:rsidRDefault="00000000" w14:paraId="3CF34480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>Schlüsselpersonen, Instrumente und Methoden des Innovationsmanagements</w:t>
            </w:r>
          </w:p>
          <w:p w:rsidRPr="00E909F7" w:rsidR="00B577C5" w:rsidRDefault="00000000" w14:paraId="5B97AF26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Schlüsselpersonen im Innovationsmanagement einer Organisation</w:t>
            </w:r>
          </w:p>
          <w:p w:rsidRPr="00E909F7" w:rsidR="00B577C5" w:rsidRDefault="00000000" w14:paraId="65273E09" w14:textId="777777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Schlüssel</w:t>
            </w:r>
            <w:r w:rsidRPr="00E909F7">
              <w:rPr>
                <w:rFonts w:ascii="Helvetica neue" w:hAnsi="Helvetica neue" w:eastAsia="Helvetica neue" w:cs="Helvetica neue"/>
              </w:rPr>
              <w:t>-I</w:t>
            </w: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nstrumente und -Methoden des </w:t>
            </w:r>
            <w:r w:rsidRPr="00E909F7">
              <w:rPr>
                <w:rFonts w:ascii="Helvetica neue" w:hAnsi="Helvetica neue" w:eastAsia="Helvetica neue" w:cs="Helvetica neue"/>
                <w:color w:val="000000"/>
              </w:rPr>
              <w:br/>
            </w: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Innovationsmanagements in Unternehmen</w:t>
            </w:r>
          </w:p>
        </w:tc>
      </w:tr>
      <w:tr w:rsidR="00B577C5" w14:paraId="0496A97A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3685BD9D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 xml:space="preserve">Glossar </w:t>
            </w:r>
          </w:p>
          <w:p w:rsidRPr="00E909F7" w:rsidR="00B577C5" w:rsidRDefault="00000000" w14:paraId="43C801C8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(5 Begriffe)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6AF93603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E909F7">
              <w:rPr>
                <w:rFonts w:ascii="Helvetica neue" w:hAnsi="Helvetica neue" w:eastAsia="Helvetica neue" w:cs="Helvetica neue"/>
                <w:b/>
              </w:rPr>
              <w:t>Innovation</w:t>
            </w:r>
          </w:p>
          <w:p w:rsidRPr="00E909F7" w:rsidR="00B577C5" w:rsidRDefault="00000000" w14:paraId="759A018E" w14:textId="77777777">
            <w:pPr>
              <w:rPr>
                <w:rFonts w:ascii="Helvetica neue" w:hAnsi="Helvetica neue" w:eastAsia="Helvetica neue" w:cs="Helvetica neue"/>
              </w:rPr>
            </w:pPr>
            <w:r w:rsidRPr="00E909F7">
              <w:rPr>
                <w:rFonts w:ascii="Helvetica neue" w:hAnsi="Helvetica neue" w:eastAsia="Helvetica neue" w:cs="Helvetica neue"/>
              </w:rPr>
              <w:t>Entwicklung neuer Produkte, Dienstleistungen und Verfahren</w:t>
            </w:r>
          </w:p>
          <w:p w:rsidRPr="00E909F7" w:rsidR="00B577C5" w:rsidRDefault="00B577C5" w14:paraId="303A9727" w14:textId="77777777">
            <w:pPr>
              <w:rPr>
                <w:rFonts w:ascii="Helvetica neue" w:hAnsi="Helvetica neue" w:eastAsia="Helvetica neue" w:cs="Helvetica neue"/>
                <w:b/>
              </w:rPr>
            </w:pPr>
          </w:p>
          <w:p w:rsidRPr="00E909F7" w:rsidR="00B577C5" w:rsidRDefault="00000000" w14:paraId="52C582AB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E909F7">
              <w:rPr>
                <w:rFonts w:ascii="Helvetica neue" w:hAnsi="Helvetica neue" w:eastAsia="Helvetica neue" w:cs="Helvetica neue"/>
                <w:b/>
              </w:rPr>
              <w:t>Innovationsmanagement</w:t>
            </w:r>
          </w:p>
          <w:p w:rsidRPr="00E909F7" w:rsidR="00B577C5" w:rsidRDefault="00000000" w14:paraId="7E32A93E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E909F7">
              <w:rPr>
                <w:rFonts w:ascii="Helvetica neue" w:hAnsi="Helvetica neue" w:eastAsia="Helvetica neue" w:cs="Helvetica neue"/>
              </w:rPr>
              <w:t>Identifizierung, Rekonfiguration und Implementierung aller für die Schaffung und Vermarktung von Innovationen relevanten Ressourcen.</w:t>
            </w:r>
          </w:p>
          <w:p w:rsidRPr="00E909F7" w:rsidR="00B577C5" w:rsidRDefault="00B577C5" w14:paraId="7893A888" w14:textId="77777777">
            <w:pPr>
              <w:rPr>
                <w:rFonts w:ascii="Helvetica neue" w:hAnsi="Helvetica neue" w:eastAsia="Helvetica neue" w:cs="Helvetica neue"/>
                <w:b/>
              </w:rPr>
            </w:pPr>
          </w:p>
          <w:p w:rsidRPr="00E909F7" w:rsidR="00B577C5" w:rsidRDefault="00000000" w14:paraId="53B550BB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E909F7">
              <w:rPr>
                <w:rFonts w:ascii="Helvetica neue" w:hAnsi="Helvetica neue" w:eastAsia="Helvetica neue" w:cs="Helvetica neue"/>
                <w:b/>
              </w:rPr>
              <w:t xml:space="preserve">Innovationsdilemma </w:t>
            </w:r>
          </w:p>
          <w:p w:rsidRPr="00E909F7" w:rsidR="00B577C5" w:rsidRDefault="00E909F7" w14:paraId="6DE7025A" w14:textId="11B76FEB">
            <w:pPr>
              <w:rPr>
                <w:rFonts w:ascii="Helvetica neue" w:hAnsi="Helvetica neue" w:eastAsia="Helvetica neue" w:cs="Helvetica neue"/>
              </w:rPr>
            </w:pPr>
            <w:r>
              <w:rPr>
                <w:rFonts w:ascii="Helvetica neue" w:hAnsi="Helvetica neue" w:eastAsia="Helvetica neue" w:cs="Helvetica neue"/>
              </w:rPr>
              <w:t>O</w:t>
            </w:r>
            <w:r w:rsidRPr="00E909F7">
              <w:rPr>
                <w:rFonts w:ascii="Helvetica neue" w:hAnsi="Helvetica neue" w:eastAsia="Helvetica neue" w:cs="Helvetica neue"/>
              </w:rPr>
              <w:t>rganisatorische Entscheidung zwischen Stabilität und Kreativität</w:t>
            </w:r>
          </w:p>
          <w:p w:rsidRPr="00E909F7" w:rsidR="00B577C5" w:rsidRDefault="00B577C5" w14:paraId="52523087" w14:textId="77777777">
            <w:pPr>
              <w:rPr>
                <w:rFonts w:ascii="Helvetica neue" w:hAnsi="Helvetica neue" w:eastAsia="Helvetica neue" w:cs="Helvetica neue"/>
                <w:b/>
              </w:rPr>
            </w:pPr>
          </w:p>
          <w:p w:rsidRPr="00E909F7" w:rsidR="00B577C5" w:rsidRDefault="00000000" w14:paraId="361C925F" w14:textId="77777777">
            <w:pPr>
              <w:rPr>
                <w:rFonts w:ascii="Helvetica neue" w:hAnsi="Helvetica neue" w:eastAsia="Helvetica neue" w:cs="Helvetica neue"/>
                <w:b/>
              </w:rPr>
            </w:pPr>
            <w:r w:rsidRPr="00E909F7">
              <w:rPr>
                <w:rFonts w:ascii="Helvetica neue" w:hAnsi="Helvetica neue" w:eastAsia="Helvetica neue" w:cs="Helvetica neue"/>
                <w:b/>
              </w:rPr>
              <w:t>Produkt- und Prozess-Unsicherheit</w:t>
            </w:r>
          </w:p>
          <w:p w:rsidRPr="00E909F7" w:rsidR="00B577C5" w:rsidRDefault="00000000" w14:paraId="01280C80" w14:textId="0B0985DB">
            <w:pPr>
              <w:rPr>
                <w:rFonts w:ascii="Helvetica neue" w:hAnsi="Helvetica neue" w:eastAsia="Helvetica neue" w:cs="Helvetica neue"/>
              </w:rPr>
            </w:pPr>
            <w:r w:rsidRPr="00E909F7">
              <w:rPr>
                <w:rFonts w:ascii="Helvetica neue" w:hAnsi="Helvetica neue" w:eastAsia="Helvetica neue" w:cs="Helvetica neue"/>
              </w:rPr>
              <w:t>Unsicherheit in Bezug auf die Frage, was die Kund</w:t>
            </w:r>
            <w:r w:rsidR="00E909F7">
              <w:rPr>
                <w:rFonts w:ascii="Helvetica neue" w:hAnsi="Helvetica neue" w:eastAsia="Helvetica neue" w:cs="Helvetica neue"/>
              </w:rPr>
              <w:t>*inn</w:t>
            </w:r>
            <w:r w:rsidRPr="00E909F7">
              <w:rPr>
                <w:rFonts w:ascii="Helvetica neue" w:hAnsi="Helvetica neue" w:eastAsia="Helvetica neue" w:cs="Helvetica neue"/>
              </w:rPr>
              <w:t>en wollen und wie man es ihnen bieten kann</w:t>
            </w:r>
          </w:p>
          <w:p w:rsidRPr="00E909F7" w:rsidR="00B577C5" w:rsidRDefault="00B577C5" w14:paraId="787430A3" w14:textId="77777777">
            <w:pPr>
              <w:rPr>
                <w:rFonts w:ascii="Helvetica neue" w:hAnsi="Helvetica neue" w:eastAsia="Helvetica neue" w:cs="Helvetica neue"/>
                <w:b/>
              </w:rPr>
            </w:pPr>
          </w:p>
          <w:p w:rsidRPr="00E909F7" w:rsidR="00B577C5" w:rsidRDefault="00000000" w14:paraId="1C7AC884" w14:textId="77777777">
            <w:pPr>
              <w:jc w:val="both"/>
              <w:rPr>
                <w:rFonts w:ascii="Helvetica neue" w:hAnsi="Helvetica neue" w:eastAsia="Helvetica neue" w:cs="Helvetica neue"/>
                <w:b/>
              </w:rPr>
            </w:pPr>
            <w:r w:rsidRPr="00E909F7">
              <w:rPr>
                <w:rFonts w:ascii="Helvetica neue" w:hAnsi="Helvetica neue" w:eastAsia="Helvetica neue" w:cs="Helvetica neue"/>
                <w:b/>
              </w:rPr>
              <w:t>Schlüsselpersonen</w:t>
            </w:r>
          </w:p>
          <w:p w:rsidRPr="00E909F7" w:rsidR="00B577C5" w:rsidRDefault="00000000" w14:paraId="2D6B332A" w14:textId="77777777">
            <w:pPr>
              <w:jc w:val="both"/>
              <w:rPr>
                <w:rFonts w:ascii="Helvetica neue" w:hAnsi="Helvetica neue" w:eastAsia="Helvetica neue" w:cs="Helvetica neue"/>
              </w:rPr>
            </w:pPr>
            <w:r w:rsidRPr="00E909F7">
              <w:rPr>
                <w:rFonts w:ascii="Helvetica neue" w:hAnsi="Helvetica neue" w:eastAsia="Helvetica neue" w:cs="Helvetica neue"/>
              </w:rPr>
              <w:t>Organisationsmitglieder, die für bestimmte Aktivitäten innerhalb der Innovationskette verantwortlich sind</w:t>
            </w:r>
          </w:p>
        </w:tc>
      </w:tr>
      <w:tr w:rsidR="00B577C5" w14:paraId="43AE0156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22F07148" w14:textId="21624E7E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proofErr w:type="spellStart"/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Selbstein</w:t>
            </w:r>
            <w:proofErr w:type="spellEnd"/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-</w:t>
            </w: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br/>
            </w: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schätzungs</w:t>
            </w:r>
            <w:r w:rsidR="00E909F7">
              <w:rPr>
                <w:rFonts w:ascii="Helvetica neue" w:hAnsi="Helvetica neue" w:eastAsia="Helvetica neue" w:cs="Helvetica neue"/>
                <w:b/>
                <w:color w:val="FFFFFF"/>
              </w:rPr>
              <w:t>-</w:t>
            </w: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test (5 Multiple Choice Fragen)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7D36A753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>Das größte Dilemma für innovative Organisationen ist</w:t>
            </w:r>
          </w:p>
          <w:p w:rsidRPr="00E909F7" w:rsidR="00B577C5" w:rsidRDefault="00000000" w14:paraId="34BE28FE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AED633"/>
              </w:rPr>
              <w:t>Kreativität vs. Stabilität</w:t>
            </w:r>
          </w:p>
          <w:p w:rsidRPr="00E909F7" w:rsidR="00B577C5" w:rsidRDefault="00000000" w14:paraId="7E376C44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Inkrementelle oder radikale Innovation</w:t>
            </w:r>
          </w:p>
          <w:p w:rsidRPr="00E909F7" w:rsidR="00B577C5" w:rsidRDefault="00000000" w14:paraId="2F415E4C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Produkt- oder Prozessinnovation</w:t>
            </w:r>
          </w:p>
          <w:p w:rsidRPr="00E909F7" w:rsidR="00B577C5" w:rsidRDefault="00B577C5" w14:paraId="79CB4B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E909F7" w:rsidR="00B577C5" w:rsidRDefault="00000000" w14:paraId="070FAE5B" w14:textId="356928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>Der Blue-Sky-Innovationsprozess ist gekennzeichnet durch</w:t>
            </w:r>
          </w:p>
          <w:p w:rsidRPr="00E909F7" w:rsidR="00B577C5" w:rsidRDefault="00000000" w14:paraId="7FA084BD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AED633"/>
              </w:rPr>
              <w:t>Produkt- und Prozessunsicherheit</w:t>
            </w:r>
          </w:p>
          <w:p w:rsidRPr="00E909F7" w:rsidR="00B577C5" w:rsidRDefault="00000000" w14:paraId="4C1142E4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Produktunsicherheit</w:t>
            </w:r>
          </w:p>
          <w:p w:rsidRPr="00E909F7" w:rsidR="00B577C5" w:rsidRDefault="00000000" w14:paraId="4D4004F6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Prozessunsicherheit</w:t>
            </w:r>
          </w:p>
          <w:p w:rsidRPr="00E909F7" w:rsidR="00B577C5" w:rsidRDefault="00B577C5" w14:paraId="2C0B2C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E909F7" w:rsidR="00B577C5" w:rsidRDefault="00000000" w14:paraId="43C77EF4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>Gatekeeper</w:t>
            </w:r>
          </w:p>
          <w:p w:rsidRPr="00E909F7" w:rsidR="00B577C5" w:rsidRDefault="00000000" w14:paraId="575E1DF9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AED633"/>
              </w:rPr>
              <w:t>Verteilt Informationen intern</w:t>
            </w:r>
          </w:p>
          <w:p w:rsidRPr="00E909F7" w:rsidR="00B577C5" w:rsidRDefault="00000000" w14:paraId="50B0B04C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Plant und organisiert Projekte</w:t>
            </w:r>
          </w:p>
          <w:p w:rsidRPr="00E909F7" w:rsidR="00B577C5" w:rsidRDefault="00000000" w14:paraId="25684175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Bietet Zugang zu einer einflussreichen Stelle innerhalb der Organisation</w:t>
            </w:r>
          </w:p>
          <w:p w:rsidRPr="00E909F7" w:rsidR="00B577C5" w:rsidRDefault="00B577C5" w14:paraId="2BA3E3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E909F7" w:rsidR="00B577C5" w:rsidRDefault="00000000" w14:paraId="496B93F9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 xml:space="preserve">Welche der folgenden Merkmale sind keine Merkmale einer organischen Struktur </w:t>
            </w:r>
          </w:p>
          <w:p w:rsidRPr="00E909F7" w:rsidR="00B577C5" w:rsidRDefault="00000000" w14:paraId="3F189CFC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Ungezwungene, informelle Kontrolle</w:t>
            </w:r>
          </w:p>
          <w:p w:rsidRPr="00E909F7" w:rsidR="00B577C5" w:rsidRDefault="00000000" w14:paraId="2E4B4E1C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Flexibles Verhalten am Arbeitsplatz</w:t>
            </w:r>
          </w:p>
          <w:p w:rsidRPr="00E909F7" w:rsidR="00B577C5" w:rsidRDefault="00000000" w14:paraId="1A00447E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AED633"/>
              </w:rPr>
              <w:t>Feste Kontrolle</w:t>
            </w:r>
          </w:p>
          <w:p w:rsidRPr="00E909F7" w:rsidR="00B577C5" w:rsidRDefault="00B577C5" w14:paraId="175051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Helvetica neue" w:hAnsi="Helvetica neue" w:eastAsia="Helvetica neue" w:cs="Helvetica neue"/>
                <w:b/>
                <w:color w:val="000000"/>
              </w:rPr>
            </w:pPr>
          </w:p>
          <w:p w:rsidRPr="00E909F7" w:rsidR="00B577C5" w:rsidRDefault="00000000" w14:paraId="7F5BBF4E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000000"/>
              </w:rPr>
              <w:t>Bei ihrer Suche nach Wissen engagieren sich Organisationen bei der Gewinnung wie folgt</w:t>
            </w:r>
          </w:p>
          <w:p w:rsidRPr="00E909F7" w:rsidR="00B577C5" w:rsidRDefault="00000000" w14:paraId="7DC70DC4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>Bestehende Produkte verfeinern</w:t>
            </w:r>
          </w:p>
          <w:p w:rsidRPr="00E909F7" w:rsidR="00B577C5" w:rsidRDefault="00000000" w14:paraId="586810E9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</w:rPr>
              <w:t>I</w:t>
            </w:r>
            <w:r w:rsidRPr="00E909F7">
              <w:rPr>
                <w:rFonts w:ascii="Helvetica neue" w:hAnsi="Helvetica neue" w:eastAsia="Helvetica neue" w:cs="Helvetica neue"/>
                <w:color w:val="000000"/>
              </w:rPr>
              <w:t>m bestehenden technischen Rahmen operieren</w:t>
            </w:r>
          </w:p>
          <w:p w:rsidRPr="00E909F7" w:rsidR="00B577C5" w:rsidRDefault="00000000" w14:paraId="2B5DAC76" w14:textId="77777777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eastAsia="Helvetica neue" w:cs="Helvetica neue"/>
                <w:b/>
                <w:color w:val="AED633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AED633"/>
              </w:rPr>
              <w:t>Alle der oben genannten</w:t>
            </w:r>
          </w:p>
        </w:tc>
      </w:tr>
      <w:tr w:rsidR="00B577C5" w14:paraId="6505A202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05760B40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Zugehörige PPT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1C9A42E9" w14:textId="3729DAD9">
            <w:pPr>
              <w:rPr>
                <w:rFonts w:ascii="Helvetica neue" w:hAnsi="Helvetica neue" w:eastAsia="Helvetica neue" w:cs="Helvetica neue"/>
                <w:color w:val="244061"/>
              </w:rPr>
            </w:pPr>
            <w:proofErr w:type="spellStart"/>
            <w:r w:rsidRPr="00E909F7">
              <w:rPr>
                <w:rFonts w:ascii="Helvetica neue" w:hAnsi="Helvetica neue" w:eastAsia="Helvetica neue" w:cs="Helvetica neue"/>
              </w:rPr>
              <w:t>GENIE_PPT_Innovation</w:t>
            </w:r>
            <w:proofErr w:type="spellEnd"/>
            <w:r w:rsidRPr="00E909F7">
              <w:rPr>
                <w:rFonts w:ascii="Helvetica neue" w:hAnsi="Helvetica neue" w:eastAsia="Helvetica neue" w:cs="Helvetica neue"/>
              </w:rPr>
              <w:t xml:space="preserve"> management_</w:t>
            </w:r>
            <w:r w:rsidR="00E909F7">
              <w:rPr>
                <w:rFonts w:ascii="Helvetica neue" w:hAnsi="Helvetica neue" w:eastAsia="Helvetica neue" w:cs="Helvetica neue"/>
              </w:rPr>
              <w:t>DE</w:t>
            </w:r>
            <w:r w:rsidRPr="00E909F7">
              <w:rPr>
                <w:rFonts w:ascii="Helvetica neue" w:hAnsi="Helvetica neue" w:eastAsia="Helvetica neue" w:cs="Helvetica neue"/>
              </w:rPr>
              <w:t>.pptx</w:t>
            </w:r>
          </w:p>
        </w:tc>
      </w:tr>
      <w:tr w:rsidR="00B577C5" w14:paraId="47C627A9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shd w:val="clear" w:color="auto" w:fill="4D94B7"/>
          </w:tcPr>
          <w:p w:rsidRPr="00E909F7" w:rsidR="00B577C5" w:rsidRDefault="00000000" w14:paraId="24251DDD" w14:textId="5369FD75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Literatur</w:t>
            </w:r>
            <w:r w:rsidR="00E909F7">
              <w:rPr>
                <w:rFonts w:ascii="Helvetica neue" w:hAnsi="Helvetica neue" w:eastAsia="Helvetica neue" w:cs="Helvetica neue"/>
                <w:b/>
                <w:color w:val="FFFFFF"/>
              </w:rPr>
              <w:t>-</w:t>
            </w: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verzeichnis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3EF779C8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Helvetica neue" w:hAnsi="Helvetica neue" w:eastAsia="Helvetica neue" w:cs="Helvetica neue"/>
                <w:color w:val="000000"/>
              </w:rPr>
            </w:pP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Tidd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J.,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Bessant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J. 2013. Managing Innovation: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Integrating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Technological, Market and Organizational Change, 5th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edition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. </w:t>
            </w: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Chichester: John Wiley &amp;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Sons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Ltd.</w:t>
            </w:r>
          </w:p>
          <w:p w:rsidRPr="00E909F7" w:rsidR="00B577C5" w:rsidRDefault="00000000" w14:paraId="3707C6F9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Helvetica neue" w:hAnsi="Helvetica neue" w:eastAsia="Helvetica neue" w:cs="Helvetica neue"/>
                <w:color w:val="000000"/>
              </w:rPr>
            </w:pPr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Trott, P. (2018). Innovation Management and New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Product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Development. 6th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edition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>. Pearson</w:t>
            </w:r>
          </w:p>
          <w:p w:rsidRPr="00E909F7" w:rsidR="00B577C5" w:rsidRDefault="00000000" w14:paraId="406905B7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Helvetica neue" w:hAnsi="Helvetica neue" w:eastAsia="Helvetica neue" w:cs="Helvetica neue"/>
                <w:color w:val="000000"/>
              </w:rPr>
            </w:pP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Stojcic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N.,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Hashi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I. and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Orlic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E. (2018).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Creativity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innovation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effectiveness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and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productive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efficiency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in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the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United Kingdom. European Journal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Innovation Management, 21(4)</w:t>
            </w:r>
          </w:p>
          <w:p w:rsidRPr="00E909F7" w:rsidR="00B577C5" w:rsidRDefault="00000000" w14:paraId="180D0D5B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 w:hanging="357"/>
              <w:rPr>
                <w:rFonts w:ascii="Helvetica neue" w:hAnsi="Helvetica neue" w:eastAsia="Helvetica neue" w:cs="Helvetica neue"/>
                <w:color w:val="244061"/>
              </w:rPr>
            </w:pP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Dabic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M.,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Stojcic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N., Simic, M.,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Potocan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V.,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Slavkovic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M. and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Nedelko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, Z. (2021).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Intellectual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agility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and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innovation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in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micro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and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small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businesses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: The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mediating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role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entrepreneurial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leadership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. Journal </w:t>
            </w:r>
            <w:proofErr w:type="spellStart"/>
            <w:r w:rsidRPr="00E909F7">
              <w:rPr>
                <w:rFonts w:ascii="Helvetica neue" w:hAnsi="Helvetica neue" w:eastAsia="Helvetica neue" w:cs="Helvetica neue"/>
                <w:color w:val="000000"/>
              </w:rPr>
              <w:t>of</w:t>
            </w:r>
            <w:proofErr w:type="spellEnd"/>
            <w:r w:rsidRPr="00E909F7">
              <w:rPr>
                <w:rFonts w:ascii="Helvetica neue" w:hAnsi="Helvetica neue" w:eastAsia="Helvetica neue" w:cs="Helvetica neue"/>
                <w:color w:val="000000"/>
              </w:rPr>
              <w:t xml:space="preserve"> Business Research, 123</w:t>
            </w:r>
          </w:p>
        </w:tc>
      </w:tr>
      <w:tr w:rsidR="00B577C5" w14:paraId="59167291" w14:textId="77777777">
        <w:trPr>
          <w:trHeight w:val="20"/>
          <w:jc w:val="center"/>
        </w:trPr>
        <w:tc>
          <w:tcPr>
            <w:tcW w:w="1814" w:type="dxa"/>
            <w:tcBorders>
              <w:top w:val="single" w:color="FFFFFF" w:sz="4" w:space="0"/>
              <w:left w:val="single" w:color="FFFFFF" w:sz="4" w:space="0"/>
            </w:tcBorders>
            <w:shd w:val="clear" w:color="auto" w:fill="4D94B7"/>
          </w:tcPr>
          <w:p w:rsidRPr="00E909F7" w:rsidR="00B577C5" w:rsidRDefault="00000000" w14:paraId="17EC62CD" w14:textId="77777777">
            <w:pPr>
              <w:rPr>
                <w:rFonts w:ascii="Helvetica neue" w:hAnsi="Helvetica neue" w:eastAsia="Helvetica neue" w:cs="Helvetica neue"/>
                <w:b/>
                <w:color w:val="FFFFFF"/>
              </w:rPr>
            </w:pPr>
            <w:r w:rsidRPr="00E909F7">
              <w:rPr>
                <w:rFonts w:ascii="Helvetica neue" w:hAnsi="Helvetica neue" w:eastAsia="Helvetica neue" w:cs="Helvetica neue"/>
                <w:b/>
                <w:color w:val="FFFFFF"/>
              </w:rPr>
              <w:t>Zur Verfügung gestellt von</w:t>
            </w:r>
          </w:p>
        </w:tc>
        <w:tc>
          <w:tcPr>
            <w:tcW w:w="7824" w:type="dxa"/>
            <w:shd w:val="clear" w:color="auto" w:fill="FFFFFF"/>
          </w:tcPr>
          <w:p w:rsidRPr="00E909F7" w:rsidR="00B577C5" w:rsidRDefault="00000000" w14:paraId="6297153B" w14:textId="77777777">
            <w:pPr>
              <w:rPr>
                <w:rFonts w:ascii="Helvetica neue" w:hAnsi="Helvetica neue" w:eastAsia="Helvetica neue" w:cs="Helvetica neue"/>
                <w:color w:val="244061"/>
              </w:rPr>
            </w:pPr>
            <w:r w:rsidRPr="00E909F7">
              <w:rPr>
                <w:rFonts w:ascii="Helvetica neue" w:hAnsi="Helvetica neue" w:eastAsia="Helvetica neue" w:cs="Helvetica neue"/>
              </w:rPr>
              <w:t>Universität Dubrovnik</w:t>
            </w:r>
          </w:p>
        </w:tc>
      </w:tr>
    </w:tbl>
    <w:p w:rsidR="00B577C5" w:rsidRDefault="00B577C5" w14:paraId="4D36015D" w14:textId="77777777">
      <w:pPr>
        <w:rPr>
          <w:rFonts w:ascii="Helvetica neue" w:hAnsi="Helvetica neue" w:eastAsia="Helvetica neue" w:cs="Helvetica neue"/>
        </w:rPr>
      </w:pPr>
    </w:p>
    <w:p w:rsidR="00B577C5" w:rsidRDefault="00B577C5" w14:paraId="00872C9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eastAsia="Helvetica neue" w:cs="Helvetica neue"/>
          <w:color w:val="000000"/>
          <w:sz w:val="20"/>
          <w:szCs w:val="20"/>
        </w:rPr>
      </w:pPr>
    </w:p>
    <w:p w:rsidR="00B577C5" w:rsidRDefault="00B577C5" w14:paraId="5CC5741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 w:eastAsia="Helvetica neue" w:cs="Helvetica neue"/>
          <w:color w:val="000000"/>
          <w:sz w:val="20"/>
          <w:szCs w:val="20"/>
        </w:rPr>
      </w:pPr>
    </w:p>
    <w:sectPr w:rsidR="00B5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701" w:bottom="1985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9D7" w:rsidRDefault="00E659D7" w14:paraId="6F0EC868" w14:textId="77777777">
      <w:r>
        <w:separator/>
      </w:r>
    </w:p>
  </w:endnote>
  <w:endnote w:type="continuationSeparator" w:id="0">
    <w:p w:rsidR="00E659D7" w:rsidRDefault="00E659D7" w14:paraId="061B48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E75" w:rsidRDefault="005C3E75" w14:paraId="072F36EF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77C5" w:rsidRDefault="00000000" w14:paraId="43B433E5" w14:textId="77777777">
    <w:pPr>
      <w:pBdr>
        <w:top w:val="nil"/>
        <w:left w:val="nil"/>
        <w:bottom w:val="nil"/>
        <w:right w:val="nil"/>
        <w:between w:val="nil"/>
      </w:pBdr>
      <w:spacing w:before="1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D7090E6" wp14:editId="5273A271">
          <wp:simplePos x="0" y="0"/>
          <wp:positionH relativeFrom="column">
            <wp:posOffset>-753109</wp:posOffset>
          </wp:positionH>
          <wp:positionV relativeFrom="paragraph">
            <wp:posOffset>22089</wp:posOffset>
          </wp:positionV>
          <wp:extent cx="269875" cy="269875"/>
          <wp:effectExtent l="0" t="0" r="0" b="0"/>
          <wp:wrapSquare wrapText="bothSides" distT="0" distB="0" distL="114300" distR="114300"/>
          <wp:docPr id="1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392BAF8E" wp14:editId="5BFAA0A4">
              <wp:simplePos x="0" y="0"/>
              <wp:positionH relativeFrom="column">
                <wp:posOffset>-355599</wp:posOffset>
              </wp:positionH>
              <wp:positionV relativeFrom="paragraph">
                <wp:posOffset>76200</wp:posOffset>
              </wp:positionV>
              <wp:extent cx="6372225" cy="133985"/>
              <wp:effectExtent l="0" t="0" r="0" b="0"/>
              <wp:wrapSquare wrapText="bothSides" distT="0" distB="0" distL="114300" distR="114300"/>
              <wp:docPr id="112" name="Gruppieren 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133985"/>
                        <a:chOff x="2159875" y="3713000"/>
                        <a:chExt cx="6372250" cy="134000"/>
                      </a:xfrm>
                    </wpg:grpSpPr>
                    <wpg:grpSp>
                      <wpg:cNvPr id="4" name="Gruppieren 4"/>
                      <wpg:cNvGrpSpPr/>
                      <wpg:grpSpPr>
                        <a:xfrm rot="10800000">
                          <a:off x="2159888" y="3713008"/>
                          <a:ext cx="6372225" cy="133985"/>
                          <a:chOff x="0" y="0"/>
                          <a:chExt cx="6142" cy="13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0" y="0"/>
                            <a:ext cx="612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77C5" w:rsidRDefault="00B577C5" w14:paraId="068449A7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Gerade Verbindung mit Pfeil 6"/>
                        <wps:cNvCnPr/>
                        <wps:spPr>
                          <a:xfrm>
                            <a:off x="397" y="59"/>
                            <a:ext cx="574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AED5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 w14:anchorId="7395C019">
            <v:group id="Gruppieren 112" style="position:absolute;margin-left:-28pt;margin-top:6pt;width:501.75pt;height:10.55pt;z-index:251664384" coordsize="63722,1340" coordorigin="21598,37130" o:spid="_x0000_s1031" w14:anchorId="392BAF8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">
              <v:group id="Gruppieren 4" style="position:absolute;left:21598;top:37130;width:63723;height:1339;rotation:180" coordsize="6142,135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">
                <v:rect id="Rechteck 5" style="position:absolute;width:6125;height:125;visibility:visible;mso-wrap-style:square;v-text-anchor:middle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>
                  <v:textbox inset="2.53958mm,2.53958mm,2.53958mm,2.53958mm">
                    <w:txbxContent>
                      <w:p w:rsidR="00B577C5" w:rsidRDefault="00B577C5" w14:paraId="672A6659" w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Gerade Verbindung mit Pfeil 6" style="position:absolute;left:397;top:59;width:5745;height:0;visibility:visible;mso-wrap-style:square" o:spid="_x0000_s1034" strokecolor="#aed5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7" style="position:absolute;width:448;height:135;visibility:visible;mso-wrap-style:square" o:spid="_x0000_s1035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">
                  <v:imagedata o:title="" r:id="rId3"/>
                </v:shape>
              </v:group>
              <w10:wrap type="square"/>
            </v:group>
          </w:pict>
        </mc:Fallback>
      </mc:AlternateContent>
    </w:r>
  </w:p>
  <w:tbl>
    <w:tblPr>
      <w:tblW w:w="10349" w:type="dxa"/>
      <w:tblInd w:w="-88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80"/>
      <w:gridCol w:w="5374"/>
      <w:gridCol w:w="1795"/>
    </w:tblGrid>
    <w:tr w:rsidR="00B577C5" w:rsidTr="483FE96E" w14:paraId="5D1398D0" w14:textId="77777777">
      <w:tc>
        <w:tcPr>
          <w:tcW w:w="3180" w:type="dxa"/>
          <w:tcMar/>
        </w:tcPr>
        <w:p w:rsidR="00B577C5" w:rsidP="483FE96E" w:rsidRDefault="005C3E75" w14:paraId="7337A178" w14:textId="290A1A94">
          <w:pPr>
            <w:pStyle w:val="Standard"/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tabs>
              <w:tab w:val="center" w:pos="4252"/>
              <w:tab w:val="right" w:pos="8504"/>
            </w:tabs>
          </w:pPr>
          <w:r w:rsidR="483FE96E">
            <w:drawing>
              <wp:inline wp14:editId="483FE96E" wp14:anchorId="121870E1">
                <wp:extent cx="1885950" cy="400050"/>
                <wp:effectExtent l="0" t="0" r="0" b="0"/>
                <wp:docPr id="49893211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8febf8272444e0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Mar/>
        </w:tcPr>
        <w:p w:rsidR="00B577C5" w:rsidP="483FE96E" w:rsidRDefault="00B577C5" w14:paraId="383A6B29" w14:textId="4609CD50">
          <w:pPr>
            <w:pStyle w:val="Fuzeile"/>
            <w:widowControl w:val="0"/>
            <w:tabs>
              <w:tab w:val="center" w:leader="none" w:pos="4252"/>
              <w:tab w:val="right" w:leader="none" w:pos="8504"/>
            </w:tabs>
            <w:rPr>
              <w:rFonts w:ascii="Calibri" w:hAnsi="Calibri" w:eastAsia="Calibri" w:cs="Calibri"/>
              <w:noProof w:val="0"/>
              <w:sz w:val="16"/>
              <w:szCs w:val="16"/>
              <w:lang w:val="de-DE"/>
            </w:rPr>
          </w:pPr>
          <w:r w:rsidRPr="483FE96E" w:rsidR="483FE96E">
            <w:rPr>
              <w:sz w:val="16"/>
              <w:szCs w:val="16"/>
            </w:rPr>
            <w:t>Funded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by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the</w:t>
          </w:r>
          <w:r w:rsidRPr="483FE96E" w:rsidR="483FE96E">
            <w:rPr>
              <w:sz w:val="16"/>
              <w:szCs w:val="16"/>
            </w:rPr>
            <w:t xml:space="preserve"> European Union. Views and </w:t>
          </w:r>
          <w:r w:rsidRPr="483FE96E" w:rsidR="483FE96E">
            <w:rPr>
              <w:sz w:val="16"/>
              <w:szCs w:val="16"/>
            </w:rPr>
            <w:t>opinions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expressed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are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however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those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of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the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author</w:t>
          </w:r>
          <w:r w:rsidRPr="483FE96E" w:rsidR="483FE96E">
            <w:rPr>
              <w:sz w:val="16"/>
              <w:szCs w:val="16"/>
            </w:rPr>
            <w:t xml:space="preserve">(s) </w:t>
          </w:r>
          <w:r w:rsidRPr="483FE96E" w:rsidR="483FE96E">
            <w:rPr>
              <w:sz w:val="16"/>
              <w:szCs w:val="16"/>
            </w:rPr>
            <w:t>only</w:t>
          </w:r>
          <w:r w:rsidRPr="483FE96E" w:rsidR="483FE96E">
            <w:rPr>
              <w:sz w:val="16"/>
              <w:szCs w:val="16"/>
            </w:rPr>
            <w:t xml:space="preserve"> and do not </w:t>
          </w:r>
          <w:r w:rsidRPr="483FE96E" w:rsidR="483FE96E">
            <w:rPr>
              <w:sz w:val="16"/>
              <w:szCs w:val="16"/>
            </w:rPr>
            <w:t>necessarily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reflect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those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of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the</w:t>
          </w:r>
          <w:r w:rsidRPr="483FE96E" w:rsidR="483FE96E">
            <w:rPr>
              <w:sz w:val="16"/>
              <w:szCs w:val="16"/>
            </w:rPr>
            <w:t xml:space="preserve"> European Union </w:t>
          </w:r>
          <w:r w:rsidRPr="483FE96E" w:rsidR="483FE96E">
            <w:rPr>
              <w:sz w:val="16"/>
              <w:szCs w:val="16"/>
            </w:rPr>
            <w:t>or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the</w:t>
          </w:r>
          <w:r w:rsidRPr="483FE96E" w:rsidR="483FE96E">
            <w:rPr>
              <w:sz w:val="16"/>
              <w:szCs w:val="16"/>
            </w:rPr>
            <w:t xml:space="preserve"> European Education and Culture Executive Agency (EACEA). </w:t>
          </w:r>
          <w:r w:rsidRPr="483FE96E" w:rsidR="483FE96E">
            <w:rPr>
              <w:sz w:val="16"/>
              <w:szCs w:val="16"/>
            </w:rPr>
            <w:t>Neither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the</w:t>
          </w:r>
          <w:r w:rsidRPr="483FE96E" w:rsidR="483FE96E">
            <w:rPr>
              <w:sz w:val="16"/>
              <w:szCs w:val="16"/>
            </w:rPr>
            <w:t xml:space="preserve"> European Union </w:t>
          </w:r>
          <w:r w:rsidRPr="483FE96E" w:rsidR="483FE96E">
            <w:rPr>
              <w:sz w:val="16"/>
              <w:szCs w:val="16"/>
            </w:rPr>
            <w:t>nor</w:t>
          </w:r>
          <w:r w:rsidRPr="483FE96E" w:rsidR="483FE96E">
            <w:rPr>
              <w:sz w:val="16"/>
              <w:szCs w:val="16"/>
            </w:rPr>
            <w:t xml:space="preserve"> EACEA </w:t>
          </w:r>
          <w:r w:rsidRPr="483FE96E" w:rsidR="483FE96E">
            <w:rPr>
              <w:sz w:val="16"/>
              <w:szCs w:val="16"/>
            </w:rPr>
            <w:t>can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be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held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responsible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for</w:t>
          </w:r>
          <w:r w:rsidRPr="483FE96E" w:rsidR="483FE96E">
            <w:rPr>
              <w:sz w:val="16"/>
              <w:szCs w:val="16"/>
            </w:rPr>
            <w:t xml:space="preserve"> </w:t>
          </w:r>
          <w:r w:rsidRPr="483FE96E" w:rsidR="483FE96E">
            <w:rPr>
              <w:sz w:val="16"/>
              <w:szCs w:val="16"/>
            </w:rPr>
            <w:t>them</w:t>
          </w:r>
          <w:r w:rsidRPr="483FE96E" w:rsidR="483FE96E">
            <w:rPr>
              <w:sz w:val="16"/>
              <w:szCs w:val="16"/>
            </w:rPr>
            <w:t>.</w:t>
          </w:r>
        </w:p>
      </w:tc>
      <w:tc>
        <w:tcPr>
          <w:tcW w:w="1795" w:type="dxa"/>
          <w:tcMar/>
        </w:tcPr>
        <w:p w:rsidR="00B577C5" w:rsidP="483FE96E" w:rsidRDefault="005C3E75" w14:paraId="342DD365" w14:textId="72F6507C">
          <w:pPr>
            <w:pStyle w:val="Standard"/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tabs>
              <w:tab w:val="center" w:pos="4252"/>
              <w:tab w:val="right" w:pos="8504"/>
            </w:tabs>
          </w:pPr>
          <w:r w:rsidR="483FE96E">
            <w:drawing>
              <wp:inline wp14:editId="1F3DD8FA" wp14:anchorId="3C7B70AF">
                <wp:extent cx="1009650" cy="352425"/>
                <wp:effectExtent l="0" t="0" r="0" b="0"/>
                <wp:docPr id="13309703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2e194c841c74fb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77C5" w:rsidRDefault="00B577C5" w14:paraId="53DA5C92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E75" w:rsidRDefault="005C3E75" w14:paraId="0DC4CF20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9D7" w:rsidRDefault="00E659D7" w14:paraId="4CD75927" w14:textId="77777777">
      <w:r>
        <w:separator/>
      </w:r>
    </w:p>
  </w:footnote>
  <w:footnote w:type="continuationSeparator" w:id="0">
    <w:p w:rsidR="00E659D7" w:rsidRDefault="00E659D7" w14:paraId="717D98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E75" w:rsidRDefault="005C3E75" w14:paraId="5B0A96B1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577C5" w:rsidRDefault="00000000" w14:paraId="11A7BD8E" w14:textId="77777777">
    <w:pPr>
      <w:pBdr>
        <w:top w:val="nil"/>
        <w:left w:val="nil"/>
        <w:bottom w:val="nil"/>
        <w:right w:val="nil"/>
        <w:between w:val="nil"/>
      </w:pBdr>
      <w:ind w:left="114"/>
      <w:rPr>
        <w:color w:val="000000"/>
        <w:sz w:val="20"/>
        <w:szCs w:val="20"/>
      </w:rPr>
    </w:pPr>
    <w:r>
      <w:rPr>
        <w:color w:val="000000"/>
        <w:sz w:val="36"/>
        <w:szCs w:val="36"/>
        <w:vertAlign w:val="superscript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503B0A" wp14:editId="31F5BA29">
              <wp:simplePos x="0" y="0"/>
              <wp:positionH relativeFrom="column">
                <wp:posOffset>-647699</wp:posOffset>
              </wp:positionH>
              <wp:positionV relativeFrom="paragraph">
                <wp:posOffset>-12699</wp:posOffset>
              </wp:positionV>
              <wp:extent cx="6372225" cy="133985"/>
              <wp:effectExtent l="0" t="0" r="0" b="0"/>
              <wp:wrapSquare wrapText="bothSides" distT="0" distB="0" distL="114300" distR="114300"/>
              <wp:docPr id="113" name="Gruppieren 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133985"/>
                        <a:chOff x="2159875" y="3713000"/>
                        <a:chExt cx="6372250" cy="13400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2159888" y="3713008"/>
                          <a:ext cx="6372225" cy="133985"/>
                          <a:chOff x="0" y="0"/>
                          <a:chExt cx="6142" cy="135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612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577C5" w:rsidRDefault="00B577C5" w14:paraId="46960A9D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Gerade Verbindung mit Pfeil 3"/>
                        <wps:cNvCnPr/>
                        <wps:spPr>
                          <a:xfrm>
                            <a:off x="397" y="59"/>
                            <a:ext cx="574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AED5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 w14:anchorId="0E040730">
            <v:group id="Gruppieren 113" style="position:absolute;left:0;text-align:left;margin-left:-51pt;margin-top:-1pt;width:501.75pt;height:10.55pt;z-index:251658240" coordsize="63722,1340" coordorigin="21598,37130" o:spid="_x0000_s1026" w14:anchorId="45503B0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">
              <v:group id="Gruppieren 1" style="position:absolute;left:21598;top:37130;width:63723;height:1339" coordsize="6142,13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style="position:absolute;width:6125;height:125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B577C5" w:rsidRDefault="00B577C5" w14:paraId="0A37501D" w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Gerade Verbindung mit Pfeil 3" style="position:absolute;left:397;top:59;width:5745;height:0;visibility:visible;mso-wrap-style:square" o:spid="_x0000_s1029" strokecolor="#aed5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10" style="position:absolute;width:448;height:135;visibility:visible;mso-wrap-style:square" o:spid="_x0000_s1030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">
                  <v:imagedata o:title="" r:id="rId2"/>
                </v:shape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AF39455" wp14:editId="2D8E47C3">
          <wp:simplePos x="0" y="0"/>
          <wp:positionH relativeFrom="column">
            <wp:posOffset>5789529</wp:posOffset>
          </wp:positionH>
          <wp:positionV relativeFrom="paragraph">
            <wp:posOffset>-76834</wp:posOffset>
          </wp:positionV>
          <wp:extent cx="269875" cy="269875"/>
          <wp:effectExtent l="0" t="0" r="0" b="0"/>
          <wp:wrapSquare wrapText="bothSides" distT="0" distB="0" distL="114300" distR="114300"/>
          <wp:docPr id="1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77C5" w:rsidRDefault="00000000" w14:paraId="6B1FB19F" w14:textId="7777777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663D73C" wp14:editId="7F44F900">
              <wp:simplePos x="0" y="0"/>
              <wp:positionH relativeFrom="page">
                <wp:posOffset>7001489</wp:posOffset>
              </wp:positionH>
              <wp:positionV relativeFrom="page">
                <wp:posOffset>714616</wp:posOffset>
              </wp:positionV>
              <wp:extent cx="0" cy="8590280"/>
              <wp:effectExtent l="0" t="0" r="0" b="0"/>
              <wp:wrapNone/>
              <wp:docPr id="111" name="Gerade Verbindung mit Pfeil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ED53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distT="0" distB="0" distL="114300" distR="114300" simplePos="0" relativeHeight="0" behindDoc="0" locked="0" layoutInCell="1" hidden="0" allowOverlap="1" wp14:anchorId="69325539" wp14:editId="7777777">
              <wp:simplePos x="0" y="0"/>
              <wp:positionH relativeFrom="page">
                <wp:posOffset>7001489</wp:posOffset>
              </wp:positionH>
              <wp:positionV relativeFrom="page">
                <wp:posOffset>714616</wp:posOffset>
              </wp:positionV>
              <wp:extent cx="0" cy="8590280"/>
              <wp:effectExtent l="0" t="0" r="0" b="0"/>
              <wp:wrapNone/>
              <wp:docPr id="199480477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590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4117DE6" wp14:editId="7E178EA2">
              <wp:simplePos x="0" y="0"/>
              <wp:positionH relativeFrom="page">
                <wp:posOffset>423956</wp:posOffset>
              </wp:positionH>
              <wp:positionV relativeFrom="page">
                <wp:posOffset>714615</wp:posOffset>
              </wp:positionV>
              <wp:extent cx="0" cy="8590750"/>
              <wp:effectExtent l="0" t="0" r="0" b="0"/>
              <wp:wrapNone/>
              <wp:docPr id="110" name="Gerade Verbindung mit Pfeil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ED53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distT="0" distB="0" distL="114300" distR="114300" simplePos="0" relativeHeight="0" behindDoc="0" locked="0" layoutInCell="1" hidden="0" allowOverlap="1" wp14:anchorId="17C1EA35" wp14:editId="7777777">
              <wp:simplePos x="0" y="0"/>
              <wp:positionH relativeFrom="page">
                <wp:posOffset>423956</wp:posOffset>
              </wp:positionH>
              <wp:positionV relativeFrom="page">
                <wp:posOffset>714615</wp:posOffset>
              </wp:positionV>
              <wp:extent cx="0" cy="8590750"/>
              <wp:effectExtent l="0" t="0" r="0" b="0"/>
              <wp:wrapNone/>
              <wp:docPr id="506176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590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8C7D1E3" wp14:editId="54CBE72D">
          <wp:simplePos x="0" y="0"/>
          <wp:positionH relativeFrom="column">
            <wp:posOffset>2030095</wp:posOffset>
          </wp:positionH>
          <wp:positionV relativeFrom="paragraph">
            <wp:posOffset>42545</wp:posOffset>
          </wp:positionV>
          <wp:extent cx="1412875" cy="661670"/>
          <wp:effectExtent l="0" t="0" r="0" b="0"/>
          <wp:wrapSquare wrapText="bothSides" distT="0" distB="0" distL="114300" distR="114300"/>
          <wp:docPr id="1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77C5" w:rsidRDefault="00B577C5" w14:paraId="39EE1414" w14:textId="77777777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11199"/>
      </w:tabs>
      <w:rPr>
        <w:color w:val="000000"/>
        <w:sz w:val="20"/>
        <w:szCs w:val="20"/>
      </w:rPr>
    </w:pPr>
  </w:p>
  <w:p w:rsidR="00B577C5" w:rsidRDefault="00B577C5" w14:paraId="7D850BB8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B577C5" w:rsidRDefault="00B577C5" w14:paraId="741F847B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B577C5" w:rsidRDefault="00B577C5" w14:paraId="782A5F96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B577C5" w:rsidRDefault="00B577C5" w14:paraId="0CA1F5E8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2"/>
        <w:szCs w:val="12"/>
      </w:rPr>
    </w:pPr>
  </w:p>
  <w:p w:rsidR="00B577C5" w:rsidRDefault="00B577C5" w14:paraId="3C6374DC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4"/>
        <w:szCs w:val="14"/>
      </w:rPr>
    </w:pPr>
  </w:p>
  <w:p w:rsidR="00B577C5" w:rsidRDefault="00000000" w14:paraId="4E8702DF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hAnsi="Calibri" w:eastAsia="Calibri" w:cs="Calibri"/>
        <w:color w:val="000000"/>
        <w:sz w:val="14"/>
        <w:szCs w:val="14"/>
      </w:rPr>
    </w:pPr>
    <w:r>
      <w:rPr>
        <w:rFonts w:ascii="Calibri" w:hAnsi="Calibri" w:eastAsia="Calibri" w:cs="Calibri"/>
        <w:color w:val="000000"/>
        <w:sz w:val="14"/>
        <w:szCs w:val="14"/>
      </w:rPr>
      <w:t>genieproject.eu</w:t>
    </w:r>
  </w:p>
  <w:p w:rsidR="00B577C5" w:rsidRDefault="00B577C5" w14:paraId="2C8614E2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E75" w:rsidRDefault="005C3E75" w14:paraId="7922CB6D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4EE9"/>
    <w:multiLevelType w:val="multilevel"/>
    <w:tmpl w:val="AE64B786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59B1D51"/>
    <w:multiLevelType w:val="multilevel"/>
    <w:tmpl w:val="C5DC1CF8"/>
    <w:lvl w:ilvl="0">
      <w:start w:val="1"/>
      <w:numFmt w:val="decimal"/>
      <w:lvlText w:val="(%1)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FD6EAF"/>
    <w:multiLevelType w:val="multilevel"/>
    <w:tmpl w:val="1B0AA3CC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decimal"/>
      <w:lvlText w:val="%1.%2."/>
      <w:lvlJc w:val="left"/>
      <w:pPr>
        <w:ind w:left="680" w:hanging="34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A3D2C"/>
    <w:multiLevelType w:val="multilevel"/>
    <w:tmpl w:val="1F9273F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A6B21B0"/>
    <w:multiLevelType w:val="multilevel"/>
    <w:tmpl w:val="30B4BAC4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upperLetter"/>
      <w:lvlText w:val="%2.)"/>
      <w:lvlJc w:val="left"/>
      <w:pPr>
        <w:ind w:left="680" w:hanging="34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0615440">
    <w:abstractNumId w:val="2"/>
  </w:num>
  <w:num w:numId="2" w16cid:durableId="1900364031">
    <w:abstractNumId w:val="4"/>
  </w:num>
  <w:num w:numId="3" w16cid:durableId="49161102">
    <w:abstractNumId w:val="1"/>
  </w:num>
  <w:num w:numId="4" w16cid:durableId="995718668">
    <w:abstractNumId w:val="3"/>
  </w:num>
  <w:num w:numId="5" w16cid:durableId="923616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C5"/>
    <w:rsid w:val="00000000"/>
    <w:rsid w:val="001E02AD"/>
    <w:rsid w:val="00457BD2"/>
    <w:rsid w:val="005C3E75"/>
    <w:rsid w:val="00B577C5"/>
    <w:rsid w:val="00E510C3"/>
    <w:rsid w:val="00E659D7"/>
    <w:rsid w:val="00E909F7"/>
    <w:rsid w:val="450848AC"/>
    <w:rsid w:val="483FE96E"/>
    <w:rsid w:val="61AD16AC"/>
    <w:rsid w:val="74916BC5"/>
    <w:rsid w:val="7C8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05258"/>
  <w15:docId w15:val="{3100F467-E7EA-4BFC-A0A5-58F8EA936D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B4332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99"/>
    <w:qFormat/>
  </w:style>
  <w:style w:type="paragraph" w:styleId="TableParagraph" w:customStyle="1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B77D0D"/>
    <w:rPr>
      <w:rFonts w:ascii="Times New Roman" w:hAnsi="Times New Roman" w:eastAsia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B77D0D"/>
    <w:rPr>
      <w:rFonts w:ascii="Times New Roman" w:hAnsi="Times New Roman" w:eastAsia="Times New Roman" w:cs="Times New Roman"/>
    </w:rPr>
  </w:style>
  <w:style w:type="character" w:styleId="jsgrdq" w:customStyle="1">
    <w:name w:val="jsgrdq"/>
    <w:basedOn w:val="Absatz-Standardschriftart"/>
    <w:rsid w:val="00B77D0D"/>
  </w:style>
  <w:style w:type="table" w:styleId="Tabellenraster">
    <w:name w:val="Table Grid"/>
    <w:basedOn w:val="NormaleTabelle"/>
    <w:uiPriority w:val="39"/>
    <w:rsid w:val="00367762"/>
    <w:pPr>
      <w:widowControl/>
    </w:pPr>
    <w:rPr>
      <w:rFonts w:eastAsiaTheme="minorEastAsia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C97ACD"/>
    <w:rPr>
      <w:color w:val="0000FF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D91A9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D13EC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hr-HR" w:eastAsia="hr-HR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widowControl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styleId="a0" w:customStyle="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.png" Id="rId2" /><Relationship Type="http://schemas.openxmlformats.org/officeDocument/2006/relationships/image" Target="media/image3.png" Id="rId1" /><Relationship Type="http://schemas.openxmlformats.org/officeDocument/2006/relationships/image" Target="/media/image3.jpg" Id="Rf8febf8272444e0f" /><Relationship Type="http://schemas.openxmlformats.org/officeDocument/2006/relationships/image" Target="/media/image4.jpg" Id="R42e194c841c74fb2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3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Ci6p84hMDHQ06ngbJvnI1f5bg==">AMUW2mWR3YxkNeFjcVu94uwNk88VvzSJHUzpv6kCoxury5UjQV5dUDvaIfzCH2ug4keq1MRd2icyvSQn2YVE6es/hO+fSNvB9kIQL1elQjYkPYlaEyofGMg=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Monia Coppola</dc:creator>
  <lastModifiedBy>Torben Körner</lastModifiedBy>
  <revision>5</revision>
  <dcterms:created xsi:type="dcterms:W3CDTF">2022-12-23T11:40:00.0000000Z</dcterms:created>
  <dcterms:modified xsi:type="dcterms:W3CDTF">2024-01-31T14:23:05.1159126Z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2022-02-24T00:00:00Z</vt:filetime>
  </property>
</Properties>
</file>